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:rsidR="00CC7ACA" w:rsidRDefault="00EF4ADA" w:rsidP="00EF4ADA">
      <w:pPr>
        <w:pStyle w:val="1"/>
        <w:jc w:val="center"/>
      </w:pPr>
      <w:r>
        <w:rPr>
          <w:rFonts w:hint="eastAsia"/>
        </w:rPr>
        <w:t>増え続ける</w:t>
      </w:r>
      <w:r w:rsidR="00815B67">
        <w:rPr>
          <w:rFonts w:hint="eastAsia"/>
        </w:rPr>
        <w:t>怖い</w:t>
      </w:r>
      <w:r>
        <w:rPr>
          <w:rFonts w:hint="eastAsia"/>
        </w:rPr>
        <w:t>梅毒</w:t>
      </w:r>
    </w:p>
    <w:p w:rsidR="00EF4ADA" w:rsidRDefault="003F1326" w:rsidP="00EF4ADA">
      <w:pPr>
        <w:jc w:val="right"/>
        <w:rPr>
          <w:sz w:val="24"/>
          <w:szCs w:val="24"/>
        </w:rPr>
      </w:pPr>
      <w:r>
        <w:rPr>
          <w:rFonts w:hint="eastAsia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奥州保健所</w:t>
      </w:r>
      <w:r w:rsidR="00EF4ADA" w:rsidRPr="00157C5A">
        <w:rPr>
          <w:rFonts w:hint="eastAsia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性感染症情報</w:t>
      </w:r>
    </w:p>
    <w:p w:rsidR="00EF4ADA" w:rsidRDefault="00EF4ADA">
      <w:pPr>
        <w:rPr>
          <w:sz w:val="24"/>
          <w:szCs w:val="24"/>
        </w:rPr>
      </w:pPr>
    </w:p>
    <w:p w:rsidR="00EF4ADA" w:rsidRPr="001F07E3" w:rsidRDefault="00EF4ADA">
      <w:r>
        <w:rPr>
          <w:rFonts w:hint="eastAsia"/>
          <w:sz w:val="24"/>
          <w:szCs w:val="24"/>
        </w:rPr>
        <w:t xml:space="preserve">　主に性行為によって</w:t>
      </w:r>
      <w:r w:rsidR="00F6609B">
        <w:rPr>
          <w:rFonts w:hint="eastAsia"/>
          <w:sz w:val="24"/>
          <w:szCs w:val="24"/>
        </w:rPr>
        <w:t>伝播する</w:t>
      </w:r>
      <w:r>
        <w:rPr>
          <w:rFonts w:hint="eastAsia"/>
          <w:sz w:val="24"/>
          <w:szCs w:val="24"/>
        </w:rPr>
        <w:t>感染症を性感染症と呼んでいます。</w:t>
      </w:r>
      <w:r w:rsidR="003F1326">
        <w:rPr>
          <w:rFonts w:hint="eastAsia"/>
          <w:sz w:val="24"/>
          <w:szCs w:val="24"/>
        </w:rPr>
        <w:t>一般的</w:t>
      </w:r>
      <w:bookmarkStart w:id="0" w:name="_GoBack"/>
      <w:bookmarkEnd w:id="0"/>
      <w:r w:rsidR="003F1326">
        <w:rPr>
          <w:rFonts w:hint="eastAsia"/>
          <w:sz w:val="24"/>
          <w:szCs w:val="24"/>
        </w:rPr>
        <w:t>な</w:t>
      </w:r>
      <w:r w:rsidR="00511D21">
        <w:rPr>
          <w:rFonts w:hint="eastAsia"/>
          <w:sz w:val="24"/>
          <w:szCs w:val="24"/>
        </w:rPr>
        <w:t>性感染症は、</w:t>
      </w:r>
      <w:r w:rsidR="00F6609B">
        <w:rPr>
          <w:rFonts w:hint="eastAsia"/>
          <w:sz w:val="24"/>
          <w:szCs w:val="24"/>
        </w:rPr>
        <w:t>性器クラミジア感染症、淋菌感染症、性器ヘルペスウイルス感染症、尖圭コンジローマ、梅毒、HTLV-1感染症（HIV）があります。稀ですがB型肝炎やC型肝炎ウイルス</w:t>
      </w:r>
      <w:r w:rsidR="009B146C">
        <w:rPr>
          <w:rFonts w:hint="eastAsia"/>
          <w:sz w:val="24"/>
          <w:szCs w:val="24"/>
        </w:rPr>
        <w:t>も</w:t>
      </w:r>
      <w:r w:rsidR="00F6609B">
        <w:rPr>
          <w:rFonts w:hint="eastAsia"/>
          <w:sz w:val="24"/>
          <w:szCs w:val="24"/>
        </w:rPr>
        <w:t>性</w:t>
      </w:r>
      <w:r w:rsidR="009B146C">
        <w:rPr>
          <w:rFonts w:hint="eastAsia"/>
          <w:sz w:val="24"/>
          <w:szCs w:val="24"/>
        </w:rPr>
        <w:t>行為で移ります。最近話題になり四類</w:t>
      </w:r>
      <w:r w:rsidR="00FB3B21">
        <w:rPr>
          <w:rFonts w:hint="eastAsia"/>
          <w:sz w:val="24"/>
          <w:szCs w:val="24"/>
        </w:rPr>
        <w:t>感染症に指定されたエムポックス（サル痘）も性行為</w:t>
      </w:r>
      <w:r w:rsidR="009B146C">
        <w:rPr>
          <w:rFonts w:hint="eastAsia"/>
          <w:sz w:val="24"/>
          <w:szCs w:val="24"/>
        </w:rPr>
        <w:t>で感染する可能性があります。よく知られていないのが、</w:t>
      </w:r>
      <w:r w:rsidR="00EB6444">
        <w:rPr>
          <w:rFonts w:hint="eastAsia"/>
          <w:sz w:val="24"/>
          <w:szCs w:val="24"/>
        </w:rPr>
        <w:t>ヒトパピローマウイルス</w:t>
      </w:r>
      <w:r w:rsidR="00CE3788">
        <w:rPr>
          <w:rFonts w:hint="eastAsia"/>
          <w:sz w:val="24"/>
          <w:szCs w:val="24"/>
        </w:rPr>
        <w:t>（HPV）</w:t>
      </w:r>
      <w:r w:rsidR="00EB6444">
        <w:rPr>
          <w:rFonts w:hint="eastAsia"/>
          <w:sz w:val="24"/>
          <w:szCs w:val="24"/>
        </w:rPr>
        <w:t>感染症（</w:t>
      </w:r>
      <w:r w:rsidR="00FB3B21">
        <w:rPr>
          <w:rFonts w:hint="eastAsia"/>
          <w:sz w:val="24"/>
          <w:szCs w:val="24"/>
        </w:rPr>
        <w:t>子宮頸がん関連ウイルス）も性行為</w:t>
      </w:r>
      <w:r w:rsidR="00157C5A">
        <w:rPr>
          <w:rFonts w:hint="eastAsia"/>
          <w:sz w:val="24"/>
          <w:szCs w:val="24"/>
        </w:rPr>
        <w:t>で感染します</w:t>
      </w:r>
      <w:r w:rsidR="00CE3788">
        <w:rPr>
          <w:rFonts w:hint="eastAsia"/>
          <w:sz w:val="24"/>
          <w:szCs w:val="24"/>
        </w:rPr>
        <w:t>。</w:t>
      </w:r>
      <w:r w:rsidR="001F07E3">
        <w:rPr>
          <w:rFonts w:hint="eastAsia"/>
          <w:sz w:val="24"/>
          <w:szCs w:val="24"/>
        </w:rPr>
        <w:t>厚生労働省性感染症</w:t>
      </w:r>
      <w:r w:rsidR="001F07E3" w:rsidRPr="001F07E3">
        <w:rPr>
          <w:rFonts w:hint="eastAsia"/>
          <w:sz w:val="24"/>
          <w:szCs w:val="24"/>
        </w:rPr>
        <w:t>ホームページ（</w:t>
      </w:r>
      <w:hyperlink r:id="rId7" w:history="1">
        <w:r w:rsidR="001F07E3" w:rsidRPr="001F07E3">
          <w:rPr>
            <w:rStyle w:val="af6"/>
            <w:sz w:val="24"/>
            <w:szCs w:val="24"/>
          </w:rPr>
          <w:t>性感染症 ｜厚生労働省 (mhlw.go.jp)</w:t>
        </w:r>
      </w:hyperlink>
      <w:r w:rsidR="001F07E3" w:rsidRPr="001F07E3">
        <w:rPr>
          <w:rFonts w:hint="eastAsia"/>
          <w:sz w:val="24"/>
          <w:szCs w:val="24"/>
        </w:rPr>
        <w:t>）を見てもHPV</w:t>
      </w:r>
      <w:r w:rsidR="003F1326">
        <w:rPr>
          <w:rFonts w:hint="eastAsia"/>
          <w:sz w:val="24"/>
          <w:szCs w:val="24"/>
        </w:rPr>
        <w:t>感染症のことは記載されてい</w:t>
      </w:r>
      <w:r w:rsidR="001F07E3">
        <w:rPr>
          <w:rFonts w:hint="eastAsia"/>
          <w:sz w:val="24"/>
          <w:szCs w:val="24"/>
        </w:rPr>
        <w:t>ません。</w:t>
      </w:r>
      <w:r w:rsidR="001F07E3" w:rsidRPr="001F07E3">
        <w:rPr>
          <w:rFonts w:hint="eastAsia"/>
          <w:sz w:val="24"/>
          <w:szCs w:val="24"/>
        </w:rPr>
        <w:t>子宮頸がん関連ウイルスとして知られているHPV感染症が性感染症</w:t>
      </w:r>
      <w:r w:rsidR="00FB3B21">
        <w:rPr>
          <w:rFonts w:hint="eastAsia"/>
          <w:sz w:val="24"/>
          <w:szCs w:val="24"/>
        </w:rPr>
        <w:t>である</w:t>
      </w:r>
      <w:r w:rsidR="001F07E3" w:rsidRPr="001F07E3">
        <w:rPr>
          <w:rFonts w:hint="eastAsia"/>
          <w:sz w:val="24"/>
          <w:szCs w:val="24"/>
        </w:rPr>
        <w:t>との国民の認識は薄いようです。</w:t>
      </w:r>
      <w:r w:rsidR="001F07E3">
        <w:rPr>
          <w:rFonts w:hint="eastAsia"/>
          <w:sz w:val="24"/>
          <w:szCs w:val="24"/>
        </w:rPr>
        <w:t>それは、</w:t>
      </w:r>
      <w:r w:rsidR="001F07E3" w:rsidRPr="001F07E3">
        <w:rPr>
          <w:rFonts w:hint="eastAsia"/>
          <w:sz w:val="24"/>
          <w:szCs w:val="24"/>
        </w:rPr>
        <w:t>HPV感染しても無症状で、十数年後に</w:t>
      </w:r>
      <w:r w:rsidR="001F07E3">
        <w:rPr>
          <w:rFonts w:hint="eastAsia"/>
          <w:sz w:val="24"/>
          <w:szCs w:val="24"/>
        </w:rPr>
        <w:t>一部の女性</w:t>
      </w:r>
      <w:r w:rsidR="00FB3B21">
        <w:rPr>
          <w:rFonts w:hint="eastAsia"/>
          <w:sz w:val="24"/>
          <w:szCs w:val="24"/>
        </w:rPr>
        <w:t>に</w:t>
      </w:r>
      <w:r w:rsidR="003F1326">
        <w:rPr>
          <w:rFonts w:hint="eastAsia"/>
          <w:sz w:val="24"/>
          <w:szCs w:val="24"/>
        </w:rPr>
        <w:t>子宮頸部異型上皮</w:t>
      </w:r>
      <w:r w:rsidR="001F07E3" w:rsidRPr="001F07E3">
        <w:rPr>
          <w:rFonts w:hint="eastAsia"/>
          <w:sz w:val="24"/>
          <w:szCs w:val="24"/>
        </w:rPr>
        <w:t>として診断され</w:t>
      </w:r>
      <w:r w:rsidR="00FB3B21">
        <w:rPr>
          <w:rFonts w:hint="eastAsia"/>
          <w:sz w:val="24"/>
          <w:szCs w:val="24"/>
        </w:rPr>
        <w:t>初めて</w:t>
      </w:r>
      <w:r w:rsidR="005807F9">
        <w:rPr>
          <w:rFonts w:hint="eastAsia"/>
          <w:sz w:val="24"/>
          <w:szCs w:val="24"/>
        </w:rPr>
        <w:t>判明するためであり</w:t>
      </w:r>
      <w:r w:rsidR="001F07E3" w:rsidRPr="001F07E3">
        <w:rPr>
          <w:rFonts w:hint="eastAsia"/>
          <w:sz w:val="24"/>
          <w:szCs w:val="24"/>
        </w:rPr>
        <w:t>、HPV感染症</w:t>
      </w:r>
      <w:r w:rsidR="001F07E3">
        <w:rPr>
          <w:rFonts w:hint="eastAsia"/>
          <w:sz w:val="24"/>
          <w:szCs w:val="24"/>
        </w:rPr>
        <w:t>自体</w:t>
      </w:r>
      <w:r w:rsidR="001F07E3" w:rsidRPr="001F07E3">
        <w:rPr>
          <w:rFonts w:hint="eastAsia"/>
          <w:sz w:val="24"/>
          <w:szCs w:val="24"/>
        </w:rPr>
        <w:t>についてはあまりよく知られていな</w:t>
      </w:r>
      <w:r w:rsidR="003F1326">
        <w:rPr>
          <w:rFonts w:hint="eastAsia"/>
          <w:sz w:val="24"/>
          <w:szCs w:val="24"/>
        </w:rPr>
        <w:t>い</w:t>
      </w:r>
      <w:r w:rsidR="001F07E3" w:rsidRPr="001F07E3">
        <w:rPr>
          <w:rFonts w:hint="eastAsia"/>
          <w:sz w:val="24"/>
          <w:szCs w:val="24"/>
        </w:rPr>
        <w:t>からです。</w:t>
      </w:r>
      <w:r w:rsidR="00CE3788">
        <w:rPr>
          <w:rFonts w:hint="eastAsia"/>
          <w:sz w:val="24"/>
          <w:szCs w:val="24"/>
        </w:rPr>
        <w:t>尖圭コンジローマがHPV6型と11型</w:t>
      </w:r>
      <w:r w:rsidR="00085792">
        <w:rPr>
          <w:rFonts w:hint="eastAsia"/>
          <w:sz w:val="24"/>
          <w:szCs w:val="24"/>
        </w:rPr>
        <w:t>による感染症で</w:t>
      </w:r>
      <w:r w:rsidR="00157C5A">
        <w:rPr>
          <w:rFonts w:hint="eastAsia"/>
          <w:sz w:val="24"/>
          <w:szCs w:val="24"/>
        </w:rPr>
        <w:t>あり</w:t>
      </w:r>
      <w:r w:rsidR="00085792">
        <w:rPr>
          <w:rFonts w:hint="eastAsia"/>
          <w:sz w:val="24"/>
          <w:szCs w:val="24"/>
        </w:rPr>
        <w:t>、子宮頸がん関連HPVは16型や18</w:t>
      </w:r>
      <w:r w:rsidR="00157C5A">
        <w:rPr>
          <w:rFonts w:hint="eastAsia"/>
          <w:sz w:val="24"/>
          <w:szCs w:val="24"/>
        </w:rPr>
        <w:t>型などです</w:t>
      </w:r>
      <w:r w:rsidR="00085792">
        <w:rPr>
          <w:rFonts w:hint="eastAsia"/>
          <w:sz w:val="24"/>
          <w:szCs w:val="24"/>
        </w:rPr>
        <w:t>。</w:t>
      </w:r>
      <w:r w:rsidR="005807F9">
        <w:rPr>
          <w:rFonts w:hint="eastAsia"/>
          <w:sz w:val="24"/>
          <w:szCs w:val="24"/>
        </w:rPr>
        <w:t>尖圭コンジローマ</w:t>
      </w:r>
      <w:r w:rsidR="001F07E3">
        <w:rPr>
          <w:rFonts w:hint="eastAsia"/>
          <w:sz w:val="24"/>
          <w:szCs w:val="24"/>
        </w:rPr>
        <w:t>が</w:t>
      </w:r>
      <w:r w:rsidR="00E2129A">
        <w:rPr>
          <w:rFonts w:hint="eastAsia"/>
          <w:sz w:val="24"/>
          <w:szCs w:val="24"/>
        </w:rPr>
        <w:t>HPV感染症を代表してその流行状況</w:t>
      </w:r>
      <w:r w:rsidR="00FB3B21">
        <w:rPr>
          <w:rFonts w:hint="eastAsia"/>
          <w:sz w:val="24"/>
          <w:szCs w:val="24"/>
        </w:rPr>
        <w:t>（有病率等）</w:t>
      </w:r>
      <w:r w:rsidR="00E2129A">
        <w:rPr>
          <w:rFonts w:hint="eastAsia"/>
          <w:sz w:val="24"/>
          <w:szCs w:val="24"/>
        </w:rPr>
        <w:t>を推測できるか</w:t>
      </w:r>
      <w:r w:rsidR="003F1326">
        <w:rPr>
          <w:rFonts w:hint="eastAsia"/>
          <w:sz w:val="24"/>
          <w:szCs w:val="24"/>
        </w:rPr>
        <w:t>どうか</w:t>
      </w:r>
      <w:r w:rsidR="00FB3B21">
        <w:rPr>
          <w:rFonts w:hint="eastAsia"/>
          <w:sz w:val="24"/>
          <w:szCs w:val="24"/>
        </w:rPr>
        <w:t>も</w:t>
      </w:r>
      <w:r w:rsidR="00E2129A">
        <w:rPr>
          <w:rFonts w:hint="eastAsia"/>
          <w:sz w:val="24"/>
          <w:szCs w:val="24"/>
        </w:rPr>
        <w:t>明確なことは言えません。</w:t>
      </w:r>
    </w:p>
    <w:p w:rsidR="00815B67" w:rsidRDefault="00815B6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　そんな性感染症の中で</w:t>
      </w:r>
      <w:r w:rsidR="003F1326">
        <w:rPr>
          <w:rFonts w:hint="eastAsia"/>
          <w:sz w:val="24"/>
          <w:szCs w:val="24"/>
        </w:rPr>
        <w:t>急増した</w:t>
      </w:r>
      <w:r>
        <w:rPr>
          <w:rFonts w:hint="eastAsia"/>
          <w:sz w:val="24"/>
          <w:szCs w:val="24"/>
        </w:rPr>
        <w:t>昨年以上に増加しているのが梅毒です。胆江地区でも</w:t>
      </w:r>
      <w:r w:rsidR="00FB3B21">
        <w:rPr>
          <w:rFonts w:hint="eastAsia"/>
          <w:sz w:val="24"/>
          <w:szCs w:val="24"/>
        </w:rPr>
        <w:t>発生</w:t>
      </w:r>
      <w:r>
        <w:rPr>
          <w:rFonts w:hint="eastAsia"/>
          <w:sz w:val="24"/>
          <w:szCs w:val="24"/>
        </w:rPr>
        <w:t>が</w:t>
      </w:r>
      <w:r w:rsidR="00FB3B21">
        <w:rPr>
          <w:rFonts w:hint="eastAsia"/>
          <w:sz w:val="24"/>
          <w:szCs w:val="24"/>
        </w:rPr>
        <w:t>報告</w:t>
      </w:r>
      <w:r w:rsidRPr="00E901E8">
        <w:rPr>
          <w:rFonts w:hint="eastAsia"/>
          <w:sz w:val="24"/>
          <w:szCs w:val="24"/>
        </w:rPr>
        <w:t>されています。</w:t>
      </w:r>
      <w:r w:rsidR="00E2129A" w:rsidRPr="00E901E8">
        <w:rPr>
          <w:rFonts w:hint="eastAsia"/>
          <w:sz w:val="24"/>
          <w:szCs w:val="24"/>
        </w:rPr>
        <w:t>国立感染症研究所でも</w:t>
      </w:r>
      <w:r w:rsidR="003F1326">
        <w:rPr>
          <w:rFonts w:hint="eastAsia"/>
          <w:sz w:val="24"/>
          <w:szCs w:val="24"/>
        </w:rPr>
        <w:t>事</w:t>
      </w:r>
      <w:r w:rsidR="00FB3B21">
        <w:rPr>
          <w:rFonts w:hint="eastAsia"/>
          <w:sz w:val="24"/>
          <w:szCs w:val="24"/>
        </w:rPr>
        <w:t>の重大さを</w:t>
      </w:r>
      <w:r w:rsidR="00302F56">
        <w:rPr>
          <w:rFonts w:hint="eastAsia"/>
          <w:sz w:val="24"/>
          <w:szCs w:val="24"/>
        </w:rPr>
        <w:t>認識</w:t>
      </w:r>
      <w:r w:rsidR="00E2129A" w:rsidRPr="00E901E8">
        <w:rPr>
          <w:rFonts w:hint="eastAsia"/>
          <w:sz w:val="24"/>
          <w:szCs w:val="24"/>
        </w:rPr>
        <w:t>して、</w:t>
      </w:r>
      <w:r w:rsidR="00E901E8" w:rsidRPr="00E901E8">
        <w:rPr>
          <w:rFonts w:hint="eastAsia"/>
          <w:sz w:val="24"/>
          <w:szCs w:val="24"/>
        </w:rPr>
        <w:t>「</w:t>
      </w:r>
      <w:r w:rsidR="00E2129A" w:rsidRPr="00E901E8">
        <w:rPr>
          <w:rFonts w:hint="eastAsia"/>
          <w:sz w:val="24"/>
          <w:szCs w:val="24"/>
        </w:rPr>
        <w:t>日本の梅毒症例の動向について</w:t>
      </w:r>
      <w:r w:rsidR="00E901E8" w:rsidRPr="00E901E8">
        <w:rPr>
          <w:rFonts w:hint="eastAsia"/>
          <w:sz w:val="24"/>
          <w:szCs w:val="24"/>
        </w:rPr>
        <w:t>」（</w:t>
      </w:r>
      <w:hyperlink r:id="rId8" w:history="1">
        <w:r w:rsidR="00E901E8" w:rsidRPr="00E901E8">
          <w:rPr>
            <w:rStyle w:val="af6"/>
            <w:sz w:val="24"/>
            <w:szCs w:val="24"/>
          </w:rPr>
          <w:t>日本の梅毒症例の動向について (2023年7月5日現在) (niid.go.jp)</w:t>
        </w:r>
      </w:hyperlink>
      <w:r w:rsidR="005807F9">
        <w:rPr>
          <w:rFonts w:hint="eastAsia"/>
          <w:sz w:val="24"/>
          <w:szCs w:val="24"/>
        </w:rPr>
        <w:t>）と</w:t>
      </w:r>
      <w:r w:rsidR="00E901E8" w:rsidRPr="00E901E8">
        <w:rPr>
          <w:rFonts w:hint="eastAsia"/>
          <w:sz w:val="24"/>
          <w:szCs w:val="24"/>
        </w:rPr>
        <w:t>特別サイトを設けました。</w:t>
      </w:r>
      <w:r w:rsidR="00E901E8">
        <w:rPr>
          <w:rFonts w:hint="eastAsia"/>
          <w:sz w:val="24"/>
          <w:szCs w:val="24"/>
        </w:rPr>
        <w:t>そのサイトのデータ</w:t>
      </w:r>
      <w:r w:rsidR="00302F56">
        <w:rPr>
          <w:rFonts w:hint="eastAsia"/>
          <w:sz w:val="24"/>
          <w:szCs w:val="24"/>
        </w:rPr>
        <w:t>を分析してみました。</w:t>
      </w:r>
      <w:r w:rsidRPr="00E901E8">
        <w:rPr>
          <w:rFonts w:hint="eastAsia"/>
          <w:sz w:val="24"/>
          <w:szCs w:val="24"/>
        </w:rPr>
        <w:t>男女異性間と男性同性間</w:t>
      </w:r>
      <w:r w:rsidR="00E2129A" w:rsidRPr="00E901E8">
        <w:rPr>
          <w:rFonts w:hint="eastAsia"/>
          <w:sz w:val="24"/>
          <w:szCs w:val="24"/>
        </w:rPr>
        <w:t>での</w:t>
      </w:r>
      <w:r w:rsidR="00FB3B21">
        <w:rPr>
          <w:rFonts w:hint="eastAsia"/>
          <w:sz w:val="24"/>
          <w:szCs w:val="24"/>
        </w:rPr>
        <w:t>推定感染者</w:t>
      </w:r>
      <w:r w:rsidRPr="00E901E8">
        <w:rPr>
          <w:rFonts w:hint="eastAsia"/>
          <w:sz w:val="24"/>
          <w:szCs w:val="24"/>
        </w:rPr>
        <w:t>報告数が下図</w:t>
      </w:r>
      <w:r>
        <w:rPr>
          <w:rFonts w:hint="eastAsia"/>
          <w:sz w:val="24"/>
          <w:szCs w:val="24"/>
        </w:rPr>
        <w:t>の通りです。圧倒的に男性</w:t>
      </w:r>
      <w:r w:rsidR="00302F56">
        <w:rPr>
          <w:rFonts w:hint="eastAsia"/>
          <w:sz w:val="24"/>
          <w:szCs w:val="24"/>
        </w:rPr>
        <w:t>異性間で</w:t>
      </w:r>
      <w:r>
        <w:rPr>
          <w:rFonts w:hint="eastAsia"/>
          <w:sz w:val="24"/>
          <w:szCs w:val="24"/>
        </w:rPr>
        <w:t>多く、</w:t>
      </w:r>
      <w:r w:rsidR="00302F56">
        <w:rPr>
          <w:rFonts w:hint="eastAsia"/>
          <w:sz w:val="24"/>
          <w:szCs w:val="24"/>
        </w:rPr>
        <w:t>女性や男性同性間では無症状者が多く、</w:t>
      </w:r>
      <w:r w:rsidR="00C34AF4">
        <w:rPr>
          <w:rFonts w:hint="eastAsia"/>
          <w:sz w:val="24"/>
          <w:szCs w:val="24"/>
        </w:rPr>
        <w:t>積極的に検査を受けている</w:t>
      </w:r>
      <w:r w:rsidR="00302F56">
        <w:rPr>
          <w:rFonts w:hint="eastAsia"/>
          <w:sz w:val="24"/>
          <w:szCs w:val="24"/>
        </w:rPr>
        <w:t>と</w:t>
      </w:r>
      <w:r w:rsidR="005807F9">
        <w:rPr>
          <w:rFonts w:hint="eastAsia"/>
          <w:sz w:val="24"/>
          <w:szCs w:val="24"/>
        </w:rPr>
        <w:t>推定</w:t>
      </w:r>
      <w:r>
        <w:rPr>
          <w:rFonts w:hint="eastAsia"/>
          <w:sz w:val="24"/>
          <w:szCs w:val="24"/>
        </w:rPr>
        <w:t>されます。危険を知りつつも性欲にかられ理性を</w:t>
      </w:r>
      <w:r w:rsidR="00D93CD8">
        <w:rPr>
          <w:rFonts w:hint="eastAsia"/>
          <w:sz w:val="24"/>
          <w:szCs w:val="24"/>
        </w:rPr>
        <w:t>失って予防</w:t>
      </w:r>
      <w:r w:rsidR="00C34AF4">
        <w:rPr>
          <w:rFonts w:hint="eastAsia"/>
          <w:sz w:val="24"/>
          <w:szCs w:val="24"/>
        </w:rPr>
        <w:t>対</w:t>
      </w:r>
      <w:r w:rsidR="005807F9">
        <w:rPr>
          <w:rFonts w:hint="eastAsia"/>
          <w:sz w:val="24"/>
          <w:szCs w:val="24"/>
        </w:rPr>
        <w:t>策を適切に取らないことが推測</w:t>
      </w:r>
      <w:r w:rsidR="00D93CD8">
        <w:rPr>
          <w:rFonts w:hint="eastAsia"/>
          <w:sz w:val="24"/>
          <w:szCs w:val="24"/>
        </w:rPr>
        <w:t>されます。</w:t>
      </w:r>
    </w:p>
    <w:p w:rsidR="00FE7586" w:rsidRDefault="00FE7586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67DAEEE6" wp14:editId="550BE7E9">
            <wp:extent cx="6134100" cy="2200275"/>
            <wp:effectExtent l="0" t="0" r="0" b="9525"/>
            <wp:docPr id="1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A252E" w:rsidRDefault="00BA252E">
      <w:pPr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EEB573C" wp14:editId="557E897D">
            <wp:extent cx="6200775" cy="2743200"/>
            <wp:effectExtent l="0" t="0" r="9525" b="0"/>
            <wp:docPr id="2" name="グラフ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A252E" w:rsidRDefault="00BA252E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5F5139AD" wp14:editId="4A1E9610">
            <wp:extent cx="6200775" cy="2743200"/>
            <wp:effectExtent l="0" t="0" r="9525" b="0"/>
            <wp:docPr id="3" name="グラフ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1727E" w:rsidRDefault="0061727E" w:rsidP="005807F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先天梅毒は、</w:t>
      </w:r>
      <w:r w:rsidR="00C34AF4">
        <w:rPr>
          <w:rFonts w:hint="eastAsia"/>
          <w:sz w:val="24"/>
          <w:szCs w:val="24"/>
        </w:rPr>
        <w:t>梅毒に感染</w:t>
      </w:r>
      <w:r w:rsidRPr="0061727E">
        <w:rPr>
          <w:rFonts w:hint="eastAsia"/>
          <w:sz w:val="24"/>
          <w:szCs w:val="24"/>
        </w:rPr>
        <w:t>した母体から胎盤を介して胎児に梅毒ト</w:t>
      </w:r>
      <w:r w:rsidR="00302F56">
        <w:rPr>
          <w:rFonts w:hint="eastAsia"/>
          <w:sz w:val="24"/>
          <w:szCs w:val="24"/>
        </w:rPr>
        <w:t>レポネーマが感染することにより、母体のいずれの病期でも起こり得ます</w:t>
      </w:r>
      <w:r w:rsidRPr="0061727E">
        <w:rPr>
          <w:rFonts w:hint="eastAsia"/>
          <w:sz w:val="24"/>
          <w:szCs w:val="24"/>
        </w:rPr>
        <w:t>。</w:t>
      </w:r>
      <w:r w:rsidRPr="0061727E">
        <w:rPr>
          <w:sz w:val="24"/>
          <w:szCs w:val="24"/>
        </w:rPr>
        <w:t xml:space="preserve"> 出生時は無症状のことが多い</w:t>
      </w:r>
      <w:r w:rsidR="005807F9">
        <w:rPr>
          <w:rFonts w:hint="eastAsia"/>
          <w:sz w:val="24"/>
          <w:szCs w:val="24"/>
        </w:rPr>
        <w:t>のです</w:t>
      </w:r>
      <w:r w:rsidRPr="0061727E">
        <w:rPr>
          <w:sz w:val="24"/>
          <w:szCs w:val="24"/>
        </w:rPr>
        <w:t>が、早期先天梅毒では、生後数ヶ月以内に水疱性発疹、斑状発疹、丘疹状の皮膚症</w:t>
      </w:r>
      <w:r w:rsidR="00302F56">
        <w:rPr>
          <w:sz w:val="24"/>
          <w:szCs w:val="24"/>
        </w:rPr>
        <w:t>状に加え、全身性リンパ節腫脹、肝脾腫、骨軟骨炎、鼻閉などを呈</w:t>
      </w:r>
      <w:r w:rsidR="00302F56">
        <w:rPr>
          <w:rFonts w:hint="eastAsia"/>
          <w:sz w:val="24"/>
          <w:szCs w:val="24"/>
        </w:rPr>
        <w:t>します</w:t>
      </w:r>
      <w:r w:rsidRPr="0061727E">
        <w:rPr>
          <w:sz w:val="24"/>
          <w:szCs w:val="24"/>
        </w:rPr>
        <w:t>。</w:t>
      </w:r>
      <w:r>
        <w:rPr>
          <w:rFonts w:hint="eastAsia"/>
          <w:sz w:val="24"/>
          <w:szCs w:val="24"/>
        </w:rPr>
        <w:t>梅毒感染女性（未治療）の妊娠、妊娠中の</w:t>
      </w:r>
      <w:r w:rsidR="00302F56">
        <w:rPr>
          <w:rFonts w:hint="eastAsia"/>
          <w:sz w:val="24"/>
          <w:szCs w:val="24"/>
        </w:rPr>
        <w:t>性行為</w:t>
      </w:r>
      <w:r>
        <w:rPr>
          <w:rFonts w:hint="eastAsia"/>
          <w:sz w:val="24"/>
          <w:szCs w:val="24"/>
        </w:rPr>
        <w:t>による梅毒感染には</w:t>
      </w:r>
      <w:r w:rsidR="00302F56">
        <w:rPr>
          <w:rFonts w:hint="eastAsia"/>
          <w:sz w:val="24"/>
          <w:szCs w:val="24"/>
        </w:rPr>
        <w:t>更なる</w:t>
      </w:r>
      <w:r>
        <w:rPr>
          <w:rFonts w:hint="eastAsia"/>
          <w:sz w:val="24"/>
          <w:szCs w:val="24"/>
        </w:rPr>
        <w:t>注意が</w:t>
      </w:r>
      <w:r w:rsidR="00C34AF4">
        <w:rPr>
          <w:rFonts w:hint="eastAsia"/>
          <w:sz w:val="24"/>
          <w:szCs w:val="24"/>
        </w:rPr>
        <w:t>必要で</w:t>
      </w:r>
      <w:r w:rsidR="00302F56">
        <w:rPr>
          <w:rFonts w:hint="eastAsia"/>
          <w:sz w:val="24"/>
          <w:szCs w:val="24"/>
        </w:rPr>
        <w:t>す</w:t>
      </w:r>
      <w:r>
        <w:rPr>
          <w:rFonts w:hint="eastAsia"/>
          <w:sz w:val="24"/>
          <w:szCs w:val="24"/>
        </w:rPr>
        <w:t>。</w:t>
      </w:r>
    </w:p>
    <w:tbl>
      <w:tblPr>
        <w:tblStyle w:val="4-1"/>
        <w:tblW w:w="9811" w:type="dxa"/>
        <w:tblLook w:val="04A0" w:firstRow="1" w:lastRow="0" w:firstColumn="1" w:lastColumn="0" w:noHBand="0" w:noVBand="1"/>
      </w:tblPr>
      <w:tblGrid>
        <w:gridCol w:w="2064"/>
        <w:gridCol w:w="1443"/>
        <w:gridCol w:w="1576"/>
        <w:gridCol w:w="1665"/>
        <w:gridCol w:w="1576"/>
        <w:gridCol w:w="1487"/>
      </w:tblGrid>
      <w:tr w:rsidR="00BA252E" w:rsidRPr="00BA252E" w:rsidTr="006172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4" w:type="dxa"/>
            <w:noWrap/>
            <w:hideMark/>
          </w:tcPr>
          <w:p w:rsidR="00BA252E" w:rsidRPr="00BA252E" w:rsidRDefault="00BA252E" w:rsidP="00BA252E">
            <w:pPr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BA252E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  <w:tc>
          <w:tcPr>
            <w:tcW w:w="1443" w:type="dxa"/>
            <w:hideMark/>
          </w:tcPr>
          <w:p w:rsidR="00BA252E" w:rsidRPr="00BA252E" w:rsidRDefault="00BA252E" w:rsidP="00BA25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BA252E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2022年</w:t>
            </w:r>
          </w:p>
        </w:tc>
        <w:tc>
          <w:tcPr>
            <w:tcW w:w="1576" w:type="dxa"/>
            <w:hideMark/>
          </w:tcPr>
          <w:p w:rsidR="00BA252E" w:rsidRPr="00BA252E" w:rsidRDefault="00BA252E" w:rsidP="00BA25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BA252E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2022年</w:t>
            </w:r>
          </w:p>
        </w:tc>
        <w:tc>
          <w:tcPr>
            <w:tcW w:w="1665" w:type="dxa"/>
            <w:hideMark/>
          </w:tcPr>
          <w:p w:rsidR="00BA252E" w:rsidRPr="00BA252E" w:rsidRDefault="00BA252E" w:rsidP="00BA25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BA252E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2022年</w:t>
            </w:r>
          </w:p>
        </w:tc>
        <w:tc>
          <w:tcPr>
            <w:tcW w:w="1576" w:type="dxa"/>
            <w:hideMark/>
          </w:tcPr>
          <w:p w:rsidR="00BA252E" w:rsidRPr="00BA252E" w:rsidRDefault="00BA252E" w:rsidP="00BA25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BA252E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2022年</w:t>
            </w:r>
          </w:p>
        </w:tc>
        <w:tc>
          <w:tcPr>
            <w:tcW w:w="1487" w:type="dxa"/>
            <w:hideMark/>
          </w:tcPr>
          <w:p w:rsidR="00BA252E" w:rsidRPr="00BA252E" w:rsidRDefault="00BA252E" w:rsidP="00BA25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BA252E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2023年</w:t>
            </w:r>
          </w:p>
        </w:tc>
      </w:tr>
      <w:tr w:rsidR="00BA252E" w:rsidRPr="00BA252E" w:rsidTr="00617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4" w:type="dxa"/>
            <w:noWrap/>
            <w:hideMark/>
          </w:tcPr>
          <w:p w:rsidR="00BA252E" w:rsidRPr="00BA252E" w:rsidRDefault="00BA252E" w:rsidP="00BA252E">
            <w:pPr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BA252E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lastRenderedPageBreak/>
              <w:t xml:space="preserve">　</w:t>
            </w:r>
          </w:p>
        </w:tc>
        <w:tc>
          <w:tcPr>
            <w:tcW w:w="1443" w:type="dxa"/>
            <w:noWrap/>
            <w:hideMark/>
          </w:tcPr>
          <w:p w:rsidR="00BA252E" w:rsidRPr="00BA252E" w:rsidRDefault="00BA252E" w:rsidP="00BA25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</w:rPr>
            </w:pPr>
            <w:r w:rsidRPr="00BA252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</w:rPr>
              <w:t>第1四半期</w:t>
            </w:r>
          </w:p>
        </w:tc>
        <w:tc>
          <w:tcPr>
            <w:tcW w:w="1576" w:type="dxa"/>
            <w:noWrap/>
            <w:hideMark/>
          </w:tcPr>
          <w:p w:rsidR="00BA252E" w:rsidRPr="00BA252E" w:rsidRDefault="00BA252E" w:rsidP="00BA25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</w:rPr>
            </w:pPr>
            <w:r w:rsidRPr="00BA252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</w:rPr>
              <w:t>第2四半期</w:t>
            </w:r>
          </w:p>
        </w:tc>
        <w:tc>
          <w:tcPr>
            <w:tcW w:w="1665" w:type="dxa"/>
            <w:noWrap/>
            <w:hideMark/>
          </w:tcPr>
          <w:p w:rsidR="00BA252E" w:rsidRPr="00BA252E" w:rsidRDefault="00BA252E" w:rsidP="00BA25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</w:rPr>
            </w:pPr>
            <w:r w:rsidRPr="00BA252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</w:rPr>
              <w:t>第3四半期</w:t>
            </w:r>
          </w:p>
        </w:tc>
        <w:tc>
          <w:tcPr>
            <w:tcW w:w="1576" w:type="dxa"/>
            <w:noWrap/>
            <w:hideMark/>
          </w:tcPr>
          <w:p w:rsidR="00BA252E" w:rsidRPr="00BA252E" w:rsidRDefault="00BA252E" w:rsidP="00BA25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</w:rPr>
            </w:pPr>
            <w:r w:rsidRPr="00BA252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</w:rPr>
              <w:t>第4四半期</w:t>
            </w:r>
          </w:p>
        </w:tc>
        <w:tc>
          <w:tcPr>
            <w:tcW w:w="1487" w:type="dxa"/>
            <w:noWrap/>
            <w:hideMark/>
          </w:tcPr>
          <w:p w:rsidR="00BA252E" w:rsidRPr="00BA252E" w:rsidRDefault="00BA252E" w:rsidP="00BA25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</w:rPr>
            </w:pPr>
            <w:r w:rsidRPr="00BA252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</w:rPr>
              <w:t>第1四半期</w:t>
            </w:r>
          </w:p>
        </w:tc>
      </w:tr>
      <w:tr w:rsidR="00BA252E" w:rsidRPr="00BA252E" w:rsidTr="0061727E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4" w:type="dxa"/>
            <w:noWrap/>
            <w:hideMark/>
          </w:tcPr>
          <w:p w:rsidR="00BA252E" w:rsidRPr="00BA252E" w:rsidRDefault="00BA252E" w:rsidP="00BA252E">
            <w:pPr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BA252E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先天梅毒</w:t>
            </w:r>
          </w:p>
        </w:tc>
        <w:tc>
          <w:tcPr>
            <w:tcW w:w="1443" w:type="dxa"/>
            <w:hideMark/>
          </w:tcPr>
          <w:p w:rsidR="00BA252E" w:rsidRPr="00BA252E" w:rsidRDefault="00BA252E" w:rsidP="00BA25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</w:rPr>
            </w:pPr>
            <w:r w:rsidRPr="00BA252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</w:rPr>
              <w:t>4</w:t>
            </w:r>
          </w:p>
        </w:tc>
        <w:tc>
          <w:tcPr>
            <w:tcW w:w="1576" w:type="dxa"/>
            <w:hideMark/>
          </w:tcPr>
          <w:p w:rsidR="00BA252E" w:rsidRPr="00BA252E" w:rsidRDefault="00BA252E" w:rsidP="00BA25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</w:rPr>
            </w:pPr>
            <w:r w:rsidRPr="00BA252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</w:rPr>
              <w:t>6</w:t>
            </w:r>
          </w:p>
        </w:tc>
        <w:tc>
          <w:tcPr>
            <w:tcW w:w="1665" w:type="dxa"/>
            <w:hideMark/>
          </w:tcPr>
          <w:p w:rsidR="00BA252E" w:rsidRPr="00BA252E" w:rsidRDefault="00BA252E" w:rsidP="00BA25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</w:rPr>
            </w:pPr>
            <w:r w:rsidRPr="00BA252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</w:rPr>
              <w:t>5</w:t>
            </w:r>
          </w:p>
        </w:tc>
        <w:tc>
          <w:tcPr>
            <w:tcW w:w="1576" w:type="dxa"/>
            <w:hideMark/>
          </w:tcPr>
          <w:p w:rsidR="00BA252E" w:rsidRPr="00BA252E" w:rsidRDefault="00BA252E" w:rsidP="00BA25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</w:rPr>
            </w:pPr>
            <w:r w:rsidRPr="00BA252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</w:rPr>
              <w:t>5</w:t>
            </w:r>
          </w:p>
        </w:tc>
        <w:tc>
          <w:tcPr>
            <w:tcW w:w="1487" w:type="dxa"/>
            <w:hideMark/>
          </w:tcPr>
          <w:p w:rsidR="00BA252E" w:rsidRPr="00BA252E" w:rsidRDefault="00BA252E" w:rsidP="00BA25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</w:rPr>
            </w:pPr>
            <w:r w:rsidRPr="00BA252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</w:rPr>
              <w:t>6</w:t>
            </w:r>
          </w:p>
        </w:tc>
      </w:tr>
    </w:tbl>
    <w:p w:rsidR="00BA252E" w:rsidRDefault="0061727E" w:rsidP="002F19C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年齢階級別で見ると、女性は20歳代前後に多いが、男性は</w:t>
      </w:r>
      <w:r w:rsidR="00293C79">
        <w:rPr>
          <w:rFonts w:hint="eastAsia"/>
          <w:sz w:val="24"/>
          <w:szCs w:val="24"/>
        </w:rPr>
        <w:t>20歳代以降</w:t>
      </w:r>
      <w:r w:rsidR="00FB3B21">
        <w:rPr>
          <w:rFonts w:hint="eastAsia"/>
          <w:sz w:val="24"/>
          <w:szCs w:val="24"/>
        </w:rPr>
        <w:t>に</w:t>
      </w:r>
      <w:r w:rsidR="00293C79">
        <w:rPr>
          <w:rFonts w:hint="eastAsia"/>
          <w:sz w:val="24"/>
          <w:szCs w:val="24"/>
        </w:rPr>
        <w:t>多く、</w:t>
      </w:r>
      <w:r w:rsidR="00654730">
        <w:rPr>
          <w:rFonts w:hint="eastAsia"/>
          <w:sz w:val="24"/>
          <w:szCs w:val="24"/>
        </w:rPr>
        <w:t>性活動</w:t>
      </w:r>
      <w:r w:rsidR="00293C79">
        <w:rPr>
          <w:rFonts w:hint="eastAsia"/>
          <w:sz w:val="24"/>
          <w:szCs w:val="24"/>
        </w:rPr>
        <w:t>の男女差が</w:t>
      </w:r>
      <w:r w:rsidR="00302F56">
        <w:rPr>
          <w:rFonts w:hint="eastAsia"/>
          <w:sz w:val="24"/>
          <w:szCs w:val="24"/>
        </w:rPr>
        <w:t>窺われます</w:t>
      </w:r>
      <w:r w:rsidR="00293C79">
        <w:rPr>
          <w:rFonts w:hint="eastAsia"/>
          <w:sz w:val="24"/>
          <w:szCs w:val="24"/>
        </w:rPr>
        <w:t>。</w:t>
      </w:r>
      <w:r w:rsidR="00654730">
        <w:rPr>
          <w:rFonts w:hint="eastAsia"/>
          <w:sz w:val="24"/>
          <w:szCs w:val="24"/>
        </w:rPr>
        <w:t>性風俗産業に従事しているのは主に女性で、梅毒感染者の4割程を占めます。男性は</w:t>
      </w:r>
      <w:r w:rsidR="001A258B">
        <w:rPr>
          <w:rFonts w:hint="eastAsia"/>
          <w:sz w:val="24"/>
          <w:szCs w:val="24"/>
        </w:rPr>
        <w:t>その</w:t>
      </w:r>
      <w:r w:rsidR="00654730">
        <w:rPr>
          <w:rFonts w:hint="eastAsia"/>
          <w:sz w:val="24"/>
          <w:szCs w:val="24"/>
        </w:rPr>
        <w:t>利用者で、梅毒感染者の4割程を占めます。男女とも3割程は性風俗産業とは無関係で、市中</w:t>
      </w:r>
      <w:r w:rsidR="001A258B">
        <w:rPr>
          <w:rFonts w:hint="eastAsia"/>
          <w:sz w:val="24"/>
          <w:szCs w:val="24"/>
        </w:rPr>
        <w:t>感染</w:t>
      </w:r>
      <w:r w:rsidR="00654730">
        <w:rPr>
          <w:rFonts w:hint="eastAsia"/>
          <w:sz w:val="24"/>
          <w:szCs w:val="24"/>
        </w:rPr>
        <w:t>が推定されます。</w:t>
      </w:r>
      <w:r w:rsidR="00FB3B21">
        <w:rPr>
          <w:rFonts w:hint="eastAsia"/>
          <w:sz w:val="24"/>
          <w:szCs w:val="24"/>
        </w:rPr>
        <w:t>対策として性風俗産業従事女性の定期的検査</w:t>
      </w:r>
      <w:r w:rsidR="001A258B">
        <w:rPr>
          <w:rFonts w:hint="eastAsia"/>
          <w:sz w:val="24"/>
          <w:szCs w:val="24"/>
        </w:rPr>
        <w:t>、コンドーム着用</w:t>
      </w:r>
      <w:r w:rsidR="00FB3B21">
        <w:rPr>
          <w:rFonts w:hint="eastAsia"/>
          <w:sz w:val="24"/>
          <w:szCs w:val="24"/>
        </w:rPr>
        <w:t>を推奨します。希望としては性欲だけではなく、</w:t>
      </w:r>
      <w:r w:rsidR="001A258B">
        <w:rPr>
          <w:rFonts w:hint="eastAsia"/>
          <w:sz w:val="24"/>
          <w:szCs w:val="24"/>
        </w:rPr>
        <w:t>理性を働かせて</w:t>
      </w:r>
      <w:r w:rsidR="00FB3B21">
        <w:rPr>
          <w:rFonts w:hint="eastAsia"/>
          <w:sz w:val="24"/>
          <w:szCs w:val="24"/>
        </w:rPr>
        <w:t>少子化対策として真面目に妊娠・出産、子づくりを考えていただきたい</w:t>
      </w:r>
      <w:r w:rsidR="001A258B">
        <w:rPr>
          <w:rFonts w:hint="eastAsia"/>
          <w:sz w:val="24"/>
          <w:szCs w:val="24"/>
        </w:rPr>
        <w:t>ところです</w:t>
      </w:r>
      <w:r w:rsidR="00FB3B21">
        <w:rPr>
          <w:rFonts w:hint="eastAsia"/>
          <w:sz w:val="24"/>
          <w:szCs w:val="24"/>
        </w:rPr>
        <w:t>。</w:t>
      </w:r>
    </w:p>
    <w:p w:rsidR="00D97FCB" w:rsidRDefault="00293C79" w:rsidP="002F19C6">
      <w:pPr>
        <w:ind w:firstLineChars="100" w:firstLine="220"/>
        <w:rPr>
          <w:sz w:val="24"/>
          <w:szCs w:val="24"/>
        </w:rPr>
      </w:pPr>
      <w:r>
        <w:rPr>
          <w:noProof/>
        </w:rPr>
        <w:drawing>
          <wp:inline distT="0" distB="0" distL="0" distR="0" wp14:anchorId="703C5372" wp14:editId="555A23E4">
            <wp:extent cx="6192520" cy="3200400"/>
            <wp:effectExtent l="0" t="0" r="17780" b="0"/>
            <wp:docPr id="4" name="グラフ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rFonts w:hint="eastAsia"/>
          <w:sz w:val="24"/>
          <w:szCs w:val="24"/>
        </w:rPr>
        <w:t>都道府県別</w:t>
      </w:r>
      <w:r w:rsidR="00654730">
        <w:rPr>
          <w:rFonts w:hint="eastAsia"/>
          <w:sz w:val="24"/>
          <w:szCs w:val="24"/>
        </w:rPr>
        <w:t>では</w:t>
      </w:r>
      <w:r>
        <w:rPr>
          <w:rFonts w:hint="eastAsia"/>
          <w:sz w:val="24"/>
          <w:szCs w:val="24"/>
        </w:rPr>
        <w:t>大都市圏に多いが、</w:t>
      </w:r>
      <w:r w:rsidR="00D97FCB" w:rsidRPr="00D97FCB">
        <w:rPr>
          <w:sz w:val="24"/>
          <w:szCs w:val="24"/>
        </w:rPr>
        <w:t>2023年</w:t>
      </w:r>
      <w:r w:rsidR="00D97FCB" w:rsidRPr="00D97FCB">
        <w:rPr>
          <w:rFonts w:hint="eastAsia"/>
          <w:sz w:val="24"/>
          <w:szCs w:val="24"/>
        </w:rPr>
        <w:t>第</w:t>
      </w:r>
      <w:r w:rsidR="00D97FCB" w:rsidRPr="00D97FCB">
        <w:rPr>
          <w:sz w:val="24"/>
          <w:szCs w:val="24"/>
        </w:rPr>
        <w:t>1四半期人口100万当たり</w:t>
      </w:r>
      <w:r w:rsidR="00654730">
        <w:rPr>
          <w:rFonts w:hint="eastAsia"/>
          <w:sz w:val="24"/>
          <w:szCs w:val="24"/>
        </w:rPr>
        <w:t>で見ると、大都市圏以外の岡山県、広島県、</w:t>
      </w:r>
      <w:r w:rsidR="008626A1">
        <w:rPr>
          <w:rFonts w:hint="eastAsia"/>
          <w:sz w:val="24"/>
          <w:szCs w:val="24"/>
        </w:rPr>
        <w:t>徳島県、香川県、</w:t>
      </w:r>
      <w:r w:rsidR="00654730">
        <w:rPr>
          <w:rFonts w:hint="eastAsia"/>
          <w:sz w:val="24"/>
          <w:szCs w:val="24"/>
        </w:rPr>
        <w:t>熊本県、宮崎県、</w:t>
      </w:r>
      <w:r w:rsidR="008626A1">
        <w:rPr>
          <w:rFonts w:hint="eastAsia"/>
          <w:sz w:val="24"/>
          <w:szCs w:val="24"/>
        </w:rPr>
        <w:t>鹿児島</w:t>
      </w:r>
      <w:r w:rsidR="00654730">
        <w:rPr>
          <w:rFonts w:hint="eastAsia"/>
          <w:sz w:val="24"/>
          <w:szCs w:val="24"/>
        </w:rPr>
        <w:t>県が多い</w:t>
      </w:r>
      <w:r w:rsidR="001A258B">
        <w:rPr>
          <w:rFonts w:hint="eastAsia"/>
          <w:sz w:val="24"/>
          <w:szCs w:val="24"/>
        </w:rPr>
        <w:t>ことが分かりました</w:t>
      </w:r>
      <w:r w:rsidR="00654730">
        <w:rPr>
          <w:rFonts w:hint="eastAsia"/>
          <w:sz w:val="24"/>
          <w:szCs w:val="24"/>
        </w:rPr>
        <w:t>。</w:t>
      </w:r>
    </w:p>
    <w:p w:rsidR="00D97FCB" w:rsidRDefault="00AF49F1" w:rsidP="00D97FCB">
      <w:pPr>
        <w:rPr>
          <w:sz w:val="24"/>
          <w:szCs w:val="24"/>
        </w:rPr>
      </w:pPr>
      <w:r w:rsidRPr="00AF49F1">
        <w:rPr>
          <w:rFonts w:hint="eastAsia"/>
          <w:noProof/>
        </w:rPr>
        <w:lastRenderedPageBreak/>
        <w:drawing>
          <wp:inline distT="0" distB="0" distL="0" distR="0">
            <wp:extent cx="6229350" cy="2590800"/>
            <wp:effectExtent l="0" t="0" r="0" b="0"/>
            <wp:docPr id="227" name="図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9F1" w:rsidRPr="00D97FCB" w:rsidRDefault="008626A1" w:rsidP="002F19C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アメリカでも梅毒は増加しています。人口100万人当たりで見ると日本の</w:t>
      </w:r>
      <w:r w:rsidR="00C6316F">
        <w:rPr>
          <w:rFonts w:hint="eastAsia"/>
          <w:sz w:val="24"/>
          <w:szCs w:val="24"/>
        </w:rPr>
        <w:t>8倍もの報告数があります。</w:t>
      </w:r>
      <w:r w:rsidR="00C34AF4">
        <w:rPr>
          <w:rFonts w:hint="eastAsia"/>
          <w:sz w:val="24"/>
          <w:szCs w:val="24"/>
        </w:rPr>
        <w:t>先天</w:t>
      </w:r>
      <w:r>
        <w:rPr>
          <w:rFonts w:hint="eastAsia"/>
          <w:sz w:val="24"/>
          <w:szCs w:val="24"/>
        </w:rPr>
        <w:t>梅毒も2021年には2,855人が報告されています。他の性感染症では淋菌感染症が増加しています。</w:t>
      </w:r>
    </w:p>
    <w:tbl>
      <w:tblPr>
        <w:tblStyle w:val="5-3"/>
        <w:tblW w:w="5000" w:type="pct"/>
        <w:tblLook w:val="04A0" w:firstRow="1" w:lastRow="0" w:firstColumn="1" w:lastColumn="0" w:noHBand="0" w:noVBand="1"/>
      </w:tblPr>
      <w:tblGrid>
        <w:gridCol w:w="1069"/>
        <w:gridCol w:w="1735"/>
        <w:gridCol w:w="1735"/>
        <w:gridCol w:w="1735"/>
        <w:gridCol w:w="1734"/>
        <w:gridCol w:w="1734"/>
      </w:tblGrid>
      <w:tr w:rsidR="008626A1" w:rsidRPr="003C2E63" w:rsidTr="008626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pct"/>
            <w:noWrap/>
            <w:hideMark/>
          </w:tcPr>
          <w:p w:rsidR="003C2E63" w:rsidRPr="003C2E63" w:rsidRDefault="002F19C6">
            <w:pPr>
              <w:rPr>
                <w:sz w:val="24"/>
                <w:szCs w:val="24"/>
              </w:rPr>
            </w:pPr>
            <w:r w:rsidRPr="002F19C6">
              <w:rPr>
                <w:rFonts w:hint="eastAsia"/>
                <w:color w:val="FF0000"/>
                <w:sz w:val="24"/>
                <w:szCs w:val="24"/>
              </w:rPr>
              <w:t>梅藤</w:t>
            </w:r>
          </w:p>
        </w:tc>
        <w:tc>
          <w:tcPr>
            <w:tcW w:w="890" w:type="pct"/>
            <w:noWrap/>
            <w:hideMark/>
          </w:tcPr>
          <w:p w:rsidR="003C2E63" w:rsidRPr="003C2E63" w:rsidRDefault="003C2E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C2E63">
              <w:rPr>
                <w:rFonts w:hint="eastAsia"/>
                <w:sz w:val="24"/>
                <w:szCs w:val="24"/>
              </w:rPr>
              <w:t>2017年</w:t>
            </w:r>
          </w:p>
        </w:tc>
        <w:tc>
          <w:tcPr>
            <w:tcW w:w="890" w:type="pct"/>
            <w:noWrap/>
            <w:hideMark/>
          </w:tcPr>
          <w:p w:rsidR="003C2E63" w:rsidRPr="003C2E63" w:rsidRDefault="003C2E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C2E63">
              <w:rPr>
                <w:rFonts w:hint="eastAsia"/>
                <w:sz w:val="24"/>
                <w:szCs w:val="24"/>
              </w:rPr>
              <w:t>2018年</w:t>
            </w:r>
          </w:p>
        </w:tc>
        <w:tc>
          <w:tcPr>
            <w:tcW w:w="890" w:type="pct"/>
            <w:noWrap/>
            <w:hideMark/>
          </w:tcPr>
          <w:p w:rsidR="003C2E63" w:rsidRPr="003C2E63" w:rsidRDefault="003C2E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C2E63">
              <w:rPr>
                <w:rFonts w:hint="eastAsia"/>
                <w:sz w:val="24"/>
                <w:szCs w:val="24"/>
              </w:rPr>
              <w:t>2019年</w:t>
            </w:r>
          </w:p>
        </w:tc>
        <w:tc>
          <w:tcPr>
            <w:tcW w:w="890" w:type="pct"/>
            <w:noWrap/>
            <w:hideMark/>
          </w:tcPr>
          <w:p w:rsidR="003C2E63" w:rsidRPr="003C2E63" w:rsidRDefault="003C2E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C2E63">
              <w:rPr>
                <w:rFonts w:hint="eastAsia"/>
                <w:sz w:val="24"/>
                <w:szCs w:val="24"/>
              </w:rPr>
              <w:t>2020年</w:t>
            </w:r>
          </w:p>
        </w:tc>
        <w:tc>
          <w:tcPr>
            <w:tcW w:w="890" w:type="pct"/>
            <w:noWrap/>
            <w:hideMark/>
          </w:tcPr>
          <w:p w:rsidR="003C2E63" w:rsidRPr="003C2E63" w:rsidRDefault="003C2E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C2E63">
              <w:rPr>
                <w:rFonts w:hint="eastAsia"/>
                <w:sz w:val="24"/>
                <w:szCs w:val="24"/>
              </w:rPr>
              <w:t>2021年</w:t>
            </w:r>
          </w:p>
        </w:tc>
      </w:tr>
      <w:tr w:rsidR="008626A1" w:rsidRPr="003C2E63" w:rsidTr="008626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pct"/>
            <w:noWrap/>
            <w:hideMark/>
          </w:tcPr>
          <w:p w:rsidR="003C2E63" w:rsidRPr="003C2E63" w:rsidRDefault="003C2E63">
            <w:pPr>
              <w:rPr>
                <w:sz w:val="24"/>
                <w:szCs w:val="24"/>
              </w:rPr>
            </w:pPr>
            <w:r w:rsidRPr="003C2E63">
              <w:rPr>
                <w:rFonts w:hint="eastAsia"/>
                <w:sz w:val="24"/>
                <w:szCs w:val="24"/>
              </w:rPr>
              <w:t>日本</w:t>
            </w:r>
          </w:p>
        </w:tc>
        <w:tc>
          <w:tcPr>
            <w:tcW w:w="890" w:type="pct"/>
            <w:hideMark/>
          </w:tcPr>
          <w:p w:rsidR="003C2E63" w:rsidRPr="003C2E63" w:rsidRDefault="003C2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C2E63">
              <w:rPr>
                <w:rFonts w:hint="eastAsia"/>
                <w:sz w:val="24"/>
                <w:szCs w:val="24"/>
              </w:rPr>
              <w:t>5,826</w:t>
            </w:r>
            <w:r w:rsidRPr="003C2E63">
              <w:rPr>
                <w:rFonts w:hint="eastAsia"/>
                <w:sz w:val="24"/>
                <w:szCs w:val="24"/>
              </w:rPr>
              <w:br/>
              <w:t>（47.4）</w:t>
            </w:r>
          </w:p>
        </w:tc>
        <w:tc>
          <w:tcPr>
            <w:tcW w:w="890" w:type="pct"/>
            <w:hideMark/>
          </w:tcPr>
          <w:p w:rsidR="003C2E63" w:rsidRPr="003C2E63" w:rsidRDefault="003C2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C2E63">
              <w:rPr>
                <w:rFonts w:hint="eastAsia"/>
                <w:sz w:val="24"/>
                <w:szCs w:val="24"/>
              </w:rPr>
              <w:t>7,007</w:t>
            </w:r>
            <w:r w:rsidRPr="003C2E63">
              <w:rPr>
                <w:rFonts w:hint="eastAsia"/>
                <w:sz w:val="24"/>
                <w:szCs w:val="24"/>
              </w:rPr>
              <w:br/>
              <w:t>（57.0）</w:t>
            </w:r>
          </w:p>
        </w:tc>
        <w:tc>
          <w:tcPr>
            <w:tcW w:w="890" w:type="pct"/>
            <w:hideMark/>
          </w:tcPr>
          <w:p w:rsidR="003C2E63" w:rsidRPr="003C2E63" w:rsidRDefault="003C2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C2E63">
              <w:rPr>
                <w:rFonts w:hint="eastAsia"/>
                <w:sz w:val="24"/>
                <w:szCs w:val="24"/>
              </w:rPr>
              <w:t>6,642</w:t>
            </w:r>
            <w:r w:rsidRPr="003C2E63">
              <w:rPr>
                <w:rFonts w:hint="eastAsia"/>
                <w:sz w:val="24"/>
                <w:szCs w:val="24"/>
              </w:rPr>
              <w:br/>
              <w:t>（54.0）</w:t>
            </w:r>
          </w:p>
        </w:tc>
        <w:tc>
          <w:tcPr>
            <w:tcW w:w="890" w:type="pct"/>
            <w:hideMark/>
          </w:tcPr>
          <w:p w:rsidR="003C2E63" w:rsidRPr="003C2E63" w:rsidRDefault="003C2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C2E63">
              <w:rPr>
                <w:rFonts w:hint="eastAsia"/>
                <w:sz w:val="24"/>
                <w:szCs w:val="24"/>
              </w:rPr>
              <w:t>5,867</w:t>
            </w:r>
            <w:r w:rsidRPr="003C2E63">
              <w:rPr>
                <w:rFonts w:hint="eastAsia"/>
                <w:sz w:val="24"/>
                <w:szCs w:val="24"/>
              </w:rPr>
              <w:br/>
              <w:t>（47.7）</w:t>
            </w:r>
          </w:p>
        </w:tc>
        <w:tc>
          <w:tcPr>
            <w:tcW w:w="890" w:type="pct"/>
            <w:hideMark/>
          </w:tcPr>
          <w:p w:rsidR="003C2E63" w:rsidRPr="003C2E63" w:rsidRDefault="003C2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C2E63">
              <w:rPr>
                <w:rFonts w:hint="eastAsia"/>
                <w:sz w:val="24"/>
                <w:szCs w:val="24"/>
              </w:rPr>
              <w:t>7,978</w:t>
            </w:r>
            <w:r w:rsidRPr="003C2E63">
              <w:rPr>
                <w:rFonts w:hint="eastAsia"/>
                <w:sz w:val="24"/>
                <w:szCs w:val="24"/>
              </w:rPr>
              <w:br/>
              <w:t>（64.9）</w:t>
            </w:r>
          </w:p>
        </w:tc>
      </w:tr>
      <w:tr w:rsidR="008626A1" w:rsidRPr="003C2E63" w:rsidTr="008626A1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pct"/>
            <w:noWrap/>
            <w:hideMark/>
          </w:tcPr>
          <w:p w:rsidR="003C2E63" w:rsidRPr="003C2E63" w:rsidRDefault="003C2E63">
            <w:pPr>
              <w:rPr>
                <w:sz w:val="24"/>
                <w:szCs w:val="24"/>
              </w:rPr>
            </w:pPr>
            <w:r w:rsidRPr="003C2E63">
              <w:rPr>
                <w:rFonts w:hint="eastAsia"/>
                <w:sz w:val="24"/>
                <w:szCs w:val="24"/>
              </w:rPr>
              <w:t>USA</w:t>
            </w:r>
          </w:p>
        </w:tc>
        <w:tc>
          <w:tcPr>
            <w:tcW w:w="890" w:type="pct"/>
            <w:hideMark/>
          </w:tcPr>
          <w:p w:rsidR="003C2E63" w:rsidRPr="003C2E63" w:rsidRDefault="003C2E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C2E63">
              <w:rPr>
                <w:rFonts w:hint="eastAsia"/>
                <w:sz w:val="24"/>
                <w:szCs w:val="24"/>
              </w:rPr>
              <w:t>101,590</w:t>
            </w:r>
            <w:r w:rsidRPr="003C2E63">
              <w:rPr>
                <w:rFonts w:hint="eastAsia"/>
                <w:sz w:val="24"/>
                <w:szCs w:val="24"/>
              </w:rPr>
              <w:br/>
              <w:t>（298.8）</w:t>
            </w:r>
          </w:p>
        </w:tc>
        <w:tc>
          <w:tcPr>
            <w:tcW w:w="890" w:type="pct"/>
            <w:hideMark/>
          </w:tcPr>
          <w:p w:rsidR="003C2E63" w:rsidRPr="003C2E63" w:rsidRDefault="003C2E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C2E63">
              <w:rPr>
                <w:rFonts w:hint="eastAsia"/>
                <w:sz w:val="24"/>
                <w:szCs w:val="24"/>
              </w:rPr>
              <w:t>115,052</w:t>
            </w:r>
            <w:r w:rsidRPr="003C2E63">
              <w:rPr>
                <w:rFonts w:hint="eastAsia"/>
                <w:sz w:val="24"/>
                <w:szCs w:val="24"/>
              </w:rPr>
              <w:br/>
              <w:t>（338.4）</w:t>
            </w:r>
          </w:p>
        </w:tc>
        <w:tc>
          <w:tcPr>
            <w:tcW w:w="890" w:type="pct"/>
            <w:hideMark/>
          </w:tcPr>
          <w:p w:rsidR="003C2E63" w:rsidRPr="003C2E63" w:rsidRDefault="003C2E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C2E63">
              <w:rPr>
                <w:rFonts w:hint="eastAsia"/>
                <w:sz w:val="24"/>
                <w:szCs w:val="24"/>
              </w:rPr>
              <w:t>129,818</w:t>
            </w:r>
            <w:r w:rsidRPr="003C2E63">
              <w:rPr>
                <w:rFonts w:hint="eastAsia"/>
                <w:sz w:val="24"/>
                <w:szCs w:val="24"/>
              </w:rPr>
              <w:br/>
              <w:t>（381.8）</w:t>
            </w:r>
          </w:p>
        </w:tc>
        <w:tc>
          <w:tcPr>
            <w:tcW w:w="890" w:type="pct"/>
            <w:hideMark/>
          </w:tcPr>
          <w:p w:rsidR="003C2E63" w:rsidRPr="003C2E63" w:rsidRDefault="003C2E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C2E63">
              <w:rPr>
                <w:rFonts w:hint="eastAsia"/>
                <w:sz w:val="24"/>
                <w:szCs w:val="24"/>
              </w:rPr>
              <w:t>133,954</w:t>
            </w:r>
            <w:r w:rsidRPr="003C2E63">
              <w:rPr>
                <w:rFonts w:hint="eastAsia"/>
                <w:sz w:val="24"/>
                <w:szCs w:val="24"/>
              </w:rPr>
              <w:br/>
              <w:t>（394.0）</w:t>
            </w:r>
          </w:p>
        </w:tc>
        <w:tc>
          <w:tcPr>
            <w:tcW w:w="890" w:type="pct"/>
            <w:hideMark/>
          </w:tcPr>
          <w:p w:rsidR="003C2E63" w:rsidRPr="003C2E63" w:rsidRDefault="003C2E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C2E63">
              <w:rPr>
                <w:rFonts w:hint="eastAsia"/>
                <w:sz w:val="24"/>
                <w:szCs w:val="24"/>
              </w:rPr>
              <w:t>176,713</w:t>
            </w:r>
            <w:r w:rsidRPr="003C2E63">
              <w:rPr>
                <w:rFonts w:hint="eastAsia"/>
                <w:sz w:val="24"/>
                <w:szCs w:val="24"/>
              </w:rPr>
              <w:br/>
              <w:t>（519.7）</w:t>
            </w:r>
          </w:p>
        </w:tc>
      </w:tr>
    </w:tbl>
    <w:p w:rsidR="00FE7586" w:rsidRDefault="008626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（注：カッコ内は人口100万人当たり）</w:t>
      </w:r>
    </w:p>
    <w:p w:rsidR="00C34AF4" w:rsidRDefault="00C34AF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県民の皆様、特に若い世代の方々へのお願い</w:t>
      </w:r>
    </w:p>
    <w:p w:rsidR="00C34AF4" w:rsidRDefault="00C34AF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　国、県が少子化対策に真剣に取組んでいます。国民、県民も妊娠、出産、子育てについて真剣に考える義務があると</w:t>
      </w:r>
      <w:r w:rsidR="00AE3F3A">
        <w:rPr>
          <w:rFonts w:hint="eastAsia"/>
          <w:sz w:val="24"/>
          <w:szCs w:val="24"/>
        </w:rPr>
        <w:t>考えます。母子保健で様々な事例の対応に当たっていますが、可能であれば「望まない妊娠」、「望まない出産」は避けるべきです。関係者すべてが不幸になります。そのために、性交渉、性欲に関して理性を働かせて再考して頂きたいと希望します。</w:t>
      </w:r>
    </w:p>
    <w:p w:rsidR="00FE7586" w:rsidRDefault="00FE758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参考：</w:t>
      </w:r>
    </w:p>
    <w:p w:rsidR="00FE7586" w:rsidRDefault="001A258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1）</w:t>
      </w:r>
      <w:r w:rsidR="00FE7586" w:rsidRPr="00FE7586">
        <w:rPr>
          <w:sz w:val="24"/>
          <w:szCs w:val="24"/>
        </w:rPr>
        <w:t>IASR Vol. 41, No.1 (No. 479)  January 2020</w:t>
      </w:r>
      <w:r w:rsidR="00FE7586">
        <w:rPr>
          <w:rFonts w:hint="eastAsia"/>
          <w:sz w:val="24"/>
          <w:szCs w:val="24"/>
        </w:rPr>
        <w:t xml:space="preserve">　特集「梅毒」</w:t>
      </w:r>
    </w:p>
    <w:p w:rsidR="00FE7586" w:rsidRDefault="007854A0">
      <w:hyperlink r:id="rId14" w:history="1">
        <w:r w:rsidR="00FE7586">
          <w:rPr>
            <w:rStyle w:val="af6"/>
          </w:rPr>
          <w:t>IASR Vol.41, No.1 (No.479), January 2020 梅毒 (niid.go.jp)</w:t>
        </w:r>
      </w:hyperlink>
    </w:p>
    <w:p w:rsidR="00FE7586" w:rsidRDefault="001A258B" w:rsidP="00FE758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2）</w:t>
      </w:r>
      <w:r w:rsidR="00FE7586" w:rsidRPr="00FE7586">
        <w:rPr>
          <w:rFonts w:hint="eastAsia"/>
          <w:sz w:val="24"/>
          <w:szCs w:val="24"/>
        </w:rPr>
        <w:t>日本の梅毒症例の動向について</w:t>
      </w:r>
      <w:r w:rsidR="00FE7586" w:rsidRPr="00FE7586">
        <w:rPr>
          <w:sz w:val="24"/>
          <w:szCs w:val="24"/>
        </w:rPr>
        <w:t>Notification Trends Among Syphilis Cases in Japan</w:t>
      </w:r>
    </w:p>
    <w:p w:rsidR="00FE7586" w:rsidRDefault="007854A0" w:rsidP="00FE7586">
      <w:hyperlink r:id="rId15" w:history="1">
        <w:r w:rsidR="00FE7586">
          <w:rPr>
            <w:rStyle w:val="af6"/>
          </w:rPr>
          <w:t>日本の梅毒症例の動向について (2023年4月5日現在) (niid.go.jp)</w:t>
        </w:r>
      </w:hyperlink>
    </w:p>
    <w:p w:rsidR="00FE7586" w:rsidRDefault="001A258B" w:rsidP="00FE758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3）</w:t>
      </w:r>
      <w:r w:rsidR="00FE7586">
        <w:rPr>
          <w:rFonts w:hint="eastAsia"/>
          <w:sz w:val="24"/>
          <w:szCs w:val="24"/>
        </w:rPr>
        <w:t>CDC：</w:t>
      </w:r>
      <w:r w:rsidR="00FE7586" w:rsidRPr="00FE7586">
        <w:rPr>
          <w:sz w:val="24"/>
          <w:szCs w:val="24"/>
        </w:rPr>
        <w:t>Sexually Transmitted Disease Surveillance 2021</w:t>
      </w:r>
    </w:p>
    <w:p w:rsidR="00FE7586" w:rsidRDefault="007854A0" w:rsidP="00FE7586">
      <w:hyperlink r:id="rId16" w:history="1">
        <w:r w:rsidR="00FE7586">
          <w:rPr>
            <w:rStyle w:val="af6"/>
          </w:rPr>
          <w:t>Sexually Transmitted Disease Surveillance, 2021 (cdc.gov)</w:t>
        </w:r>
      </w:hyperlink>
    </w:p>
    <w:p w:rsidR="00FE7586" w:rsidRPr="00FE7586" w:rsidRDefault="00FE7586" w:rsidP="00FE7586">
      <w:pPr>
        <w:rPr>
          <w:sz w:val="24"/>
          <w:szCs w:val="24"/>
        </w:rPr>
      </w:pPr>
    </w:p>
    <w:sectPr w:rsidR="00FE7586" w:rsidRPr="00FE7586" w:rsidSect="00EF4AD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4A0" w:rsidRDefault="007854A0" w:rsidP="00EF4ADA">
      <w:pPr>
        <w:spacing w:after="0" w:line="240" w:lineRule="auto"/>
      </w:pPr>
      <w:r>
        <w:separator/>
      </w:r>
    </w:p>
  </w:endnote>
  <w:endnote w:type="continuationSeparator" w:id="0">
    <w:p w:rsidR="007854A0" w:rsidRDefault="007854A0" w:rsidP="00EF4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7F9" w:rsidRDefault="005807F9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296430411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:rsidR="00EF4ADA" w:rsidRDefault="00EF4ADA">
        <w:pPr>
          <w:pStyle w:val="af4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ja-JP"/>
          </w:rPr>
          <w:t xml:space="preserve">p. </w:t>
        </w:r>
        <w:r>
          <w:rPr>
            <w:rFonts w:cs="Times New Roman"/>
          </w:rPr>
          <w:fldChar w:fldCharType="begin"/>
        </w:r>
        <w:r>
          <w:instrText>PAGE    \* MERGEFORMAT</w:instrText>
        </w:r>
        <w:r>
          <w:rPr>
            <w:rFonts w:cs="Times New Roman"/>
          </w:rPr>
          <w:fldChar w:fldCharType="separate"/>
        </w:r>
        <w:r w:rsidR="00C51146" w:rsidRPr="00C51146">
          <w:rPr>
            <w:rFonts w:asciiTheme="majorHAnsi" w:eastAsiaTheme="majorEastAsia" w:hAnsiTheme="majorHAnsi" w:cstheme="majorBidi"/>
            <w:noProof/>
            <w:sz w:val="28"/>
            <w:szCs w:val="28"/>
            <w:lang w:val="ja-JP"/>
          </w:rPr>
          <w:t>4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EF4ADA" w:rsidRDefault="00EF4ADA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7F9" w:rsidRDefault="005807F9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4A0" w:rsidRDefault="007854A0" w:rsidP="00EF4ADA">
      <w:pPr>
        <w:spacing w:after="0" w:line="240" w:lineRule="auto"/>
      </w:pPr>
      <w:r>
        <w:separator/>
      </w:r>
    </w:p>
  </w:footnote>
  <w:footnote w:type="continuationSeparator" w:id="0">
    <w:p w:rsidR="007854A0" w:rsidRDefault="007854A0" w:rsidP="00EF4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7F9" w:rsidRDefault="005807F9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7F9" w:rsidRDefault="005807F9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7F9" w:rsidRDefault="005807F9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ADA"/>
    <w:rsid w:val="00085792"/>
    <w:rsid w:val="000A3369"/>
    <w:rsid w:val="00157C5A"/>
    <w:rsid w:val="001A258B"/>
    <w:rsid w:val="001F07E3"/>
    <w:rsid w:val="00293C79"/>
    <w:rsid w:val="002F19C6"/>
    <w:rsid w:val="00302F56"/>
    <w:rsid w:val="003C2E63"/>
    <w:rsid w:val="003F1326"/>
    <w:rsid w:val="00511D21"/>
    <w:rsid w:val="005247B9"/>
    <w:rsid w:val="005807F9"/>
    <w:rsid w:val="0061727E"/>
    <w:rsid w:val="00654730"/>
    <w:rsid w:val="007854A0"/>
    <w:rsid w:val="00815B67"/>
    <w:rsid w:val="008626A1"/>
    <w:rsid w:val="009B146C"/>
    <w:rsid w:val="009E1847"/>
    <w:rsid w:val="009E59D3"/>
    <w:rsid w:val="00AE3F3A"/>
    <w:rsid w:val="00AF49F1"/>
    <w:rsid w:val="00BA252E"/>
    <w:rsid w:val="00C34AF4"/>
    <w:rsid w:val="00C51146"/>
    <w:rsid w:val="00C6316F"/>
    <w:rsid w:val="00C7677E"/>
    <w:rsid w:val="00CC7ACA"/>
    <w:rsid w:val="00CE3788"/>
    <w:rsid w:val="00D93CD8"/>
    <w:rsid w:val="00D97FCB"/>
    <w:rsid w:val="00E2129A"/>
    <w:rsid w:val="00E901E8"/>
    <w:rsid w:val="00EB6444"/>
    <w:rsid w:val="00EF4ADA"/>
    <w:rsid w:val="00F6609B"/>
    <w:rsid w:val="00FB3B21"/>
    <w:rsid w:val="00FE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47E048-45AB-4DE5-A183-8E07DD7EC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146"/>
  </w:style>
  <w:style w:type="paragraph" w:styleId="1">
    <w:name w:val="heading 1"/>
    <w:basedOn w:val="a"/>
    <w:next w:val="a"/>
    <w:link w:val="10"/>
    <w:uiPriority w:val="9"/>
    <w:qFormat/>
    <w:rsid w:val="00C511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511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1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1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1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14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14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14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14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11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C51146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1146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5114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C5114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C51146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見出し 7 (文字)"/>
    <w:basedOn w:val="a0"/>
    <w:link w:val="7"/>
    <w:uiPriority w:val="9"/>
    <w:semiHidden/>
    <w:rsid w:val="00C51146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見出し 8 (文字)"/>
    <w:basedOn w:val="a0"/>
    <w:link w:val="8"/>
    <w:uiPriority w:val="9"/>
    <w:semiHidden/>
    <w:rsid w:val="00C51146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C51146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C5114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5114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C51146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C51146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副題 (文字)"/>
    <w:basedOn w:val="a0"/>
    <w:link w:val="a6"/>
    <w:uiPriority w:val="11"/>
    <w:rsid w:val="00C51146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C51146"/>
    <w:rPr>
      <w:b/>
      <w:bCs/>
      <w:color w:val="auto"/>
    </w:rPr>
  </w:style>
  <w:style w:type="character" w:styleId="a9">
    <w:name w:val="Emphasis"/>
    <w:basedOn w:val="a0"/>
    <w:uiPriority w:val="20"/>
    <w:qFormat/>
    <w:rsid w:val="00C51146"/>
    <w:rPr>
      <w:i/>
      <w:iCs/>
      <w:color w:val="auto"/>
    </w:rPr>
  </w:style>
  <w:style w:type="paragraph" w:styleId="aa">
    <w:name w:val="No Spacing"/>
    <w:uiPriority w:val="1"/>
    <w:qFormat/>
    <w:rsid w:val="00C51146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C51146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C51146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C5114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2">
    <w:name w:val="引用文 2 (文字)"/>
    <w:basedOn w:val="a0"/>
    <w:link w:val="21"/>
    <w:uiPriority w:val="30"/>
    <w:rsid w:val="00C51146"/>
    <w:rPr>
      <w:i/>
      <w:iCs/>
      <w:color w:val="5B9BD5" w:themeColor="accent1"/>
    </w:rPr>
  </w:style>
  <w:style w:type="character" w:styleId="ad">
    <w:name w:val="Subtle Emphasis"/>
    <w:basedOn w:val="a0"/>
    <w:uiPriority w:val="19"/>
    <w:qFormat/>
    <w:rsid w:val="00C51146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C51146"/>
    <w:rPr>
      <w:i/>
      <w:iCs/>
      <w:color w:val="5B9BD5" w:themeColor="accent1"/>
    </w:rPr>
  </w:style>
  <w:style w:type="character" w:styleId="ae">
    <w:name w:val="Subtle Reference"/>
    <w:basedOn w:val="a0"/>
    <w:uiPriority w:val="31"/>
    <w:qFormat/>
    <w:rsid w:val="00C51146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C51146"/>
    <w:rPr>
      <w:b/>
      <w:bCs/>
      <w:smallCaps/>
      <w:color w:val="5B9BD5" w:themeColor="accent1"/>
      <w:spacing w:val="5"/>
    </w:rPr>
  </w:style>
  <w:style w:type="character" w:styleId="af">
    <w:name w:val="Book Title"/>
    <w:basedOn w:val="a0"/>
    <w:uiPriority w:val="33"/>
    <w:qFormat/>
    <w:rsid w:val="00C51146"/>
    <w:rPr>
      <w:b/>
      <w:bCs/>
      <w:i/>
      <w:iC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C51146"/>
    <w:pPr>
      <w:outlineLvl w:val="9"/>
    </w:pPr>
  </w:style>
  <w:style w:type="character" w:styleId="af1">
    <w:name w:val="line number"/>
    <w:basedOn w:val="a0"/>
    <w:uiPriority w:val="99"/>
    <w:semiHidden/>
    <w:unhideWhenUsed/>
    <w:rsid w:val="00EF4ADA"/>
  </w:style>
  <w:style w:type="paragraph" w:styleId="af2">
    <w:name w:val="header"/>
    <w:basedOn w:val="a"/>
    <w:link w:val="af3"/>
    <w:uiPriority w:val="99"/>
    <w:unhideWhenUsed/>
    <w:rsid w:val="00EF4AD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EF4ADA"/>
  </w:style>
  <w:style w:type="paragraph" w:styleId="af4">
    <w:name w:val="footer"/>
    <w:basedOn w:val="a"/>
    <w:link w:val="af5"/>
    <w:uiPriority w:val="99"/>
    <w:unhideWhenUsed/>
    <w:rsid w:val="00EF4ADA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EF4ADA"/>
  </w:style>
  <w:style w:type="character" w:styleId="af6">
    <w:name w:val="Hyperlink"/>
    <w:basedOn w:val="a0"/>
    <w:uiPriority w:val="99"/>
    <w:semiHidden/>
    <w:unhideWhenUsed/>
    <w:rsid w:val="00FE7586"/>
    <w:rPr>
      <w:color w:val="0000FF"/>
      <w:u w:val="single"/>
    </w:rPr>
  </w:style>
  <w:style w:type="table" w:styleId="4-5">
    <w:name w:val="Grid Table 4 Accent 5"/>
    <w:basedOn w:val="a1"/>
    <w:uiPriority w:val="49"/>
    <w:rsid w:val="00BA252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1">
    <w:name w:val="Grid Table 4 Accent 1"/>
    <w:basedOn w:val="a1"/>
    <w:uiPriority w:val="49"/>
    <w:rsid w:val="0061727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af7">
    <w:name w:val="FollowedHyperlink"/>
    <w:basedOn w:val="a0"/>
    <w:uiPriority w:val="99"/>
    <w:semiHidden/>
    <w:unhideWhenUsed/>
    <w:rsid w:val="001A258B"/>
    <w:rPr>
      <w:color w:val="954F72" w:themeColor="followedHyperlink"/>
      <w:u w:val="single"/>
    </w:rPr>
  </w:style>
  <w:style w:type="table" w:styleId="af8">
    <w:name w:val="Table Grid"/>
    <w:basedOn w:val="a1"/>
    <w:uiPriority w:val="39"/>
    <w:rsid w:val="003C2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1">
    <w:name w:val="Grid Table 5 Dark"/>
    <w:basedOn w:val="a1"/>
    <w:uiPriority w:val="50"/>
    <w:rsid w:val="008626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1"/>
    <w:uiPriority w:val="50"/>
    <w:rsid w:val="008626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-3">
    <w:name w:val="Grid Table 5 Dark Accent 3"/>
    <w:basedOn w:val="a1"/>
    <w:uiPriority w:val="50"/>
    <w:rsid w:val="008626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id.go.jp/niid/ja/syphilis-m-3/syphilis-idwrs/7816-syphilis-data-20180105.html" TargetMode="External"/><Relationship Id="rId13" Type="http://schemas.openxmlformats.org/officeDocument/2006/relationships/image" Target="media/image1.emf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www.mhlw.go.jp/stf/seisakunitsuite/bunya/kenkou_iryou/kenkou/kekkaku-kansenshou/seikansenshou/" TargetMode="External"/><Relationship Id="rId12" Type="http://schemas.openxmlformats.org/officeDocument/2006/relationships/chart" Target="charts/chart4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cdc.gov/std/statistics/2021/default.ht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niid.go.jp/niid/ja/syphilis-m-3/syphilis-idwrs/7816-syphilis-data-20180105.html" TargetMode="External"/><Relationship Id="rId23" Type="http://schemas.openxmlformats.org/officeDocument/2006/relationships/fontTable" Target="fontTable.xml"/><Relationship Id="rId10" Type="http://schemas.openxmlformats.org/officeDocument/2006/relationships/chart" Target="charts/chart2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hyperlink" Target="https://www.niid.go.jp/niid/ja/iasr-vol41/9341-idx479.html" TargetMode="External"/><Relationship Id="rId22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2.bin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3.bin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4.bin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ja-JP" altLang="en-US"/>
              <a:t>男性：同性間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[syphilis2023q1.xlsx]表４!$A$6</c:f>
              <c:strCache>
                <c:ptCount val="1"/>
                <c:pt idx="0">
                  <c:v>　早期顕症Ⅰ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multiLvlStrRef>
              <c:f>[syphilis2023q1.xlsx]表４!$B$4:$F$5</c:f>
              <c:multiLvlStrCache>
                <c:ptCount val="5"/>
                <c:lvl>
                  <c:pt idx="0">
                    <c:v>第1四半期</c:v>
                  </c:pt>
                  <c:pt idx="1">
                    <c:v>第2四半期</c:v>
                  </c:pt>
                  <c:pt idx="2">
                    <c:v>第3四半期</c:v>
                  </c:pt>
                  <c:pt idx="3">
                    <c:v>第4四半期</c:v>
                  </c:pt>
                  <c:pt idx="4">
                    <c:v>第1四半期</c:v>
                  </c:pt>
                </c:lvl>
                <c:lvl>
                  <c:pt idx="0">
                    <c:v>2022年</c:v>
                  </c:pt>
                  <c:pt idx="1">
                    <c:v>2022年</c:v>
                  </c:pt>
                  <c:pt idx="2">
                    <c:v>2022年</c:v>
                  </c:pt>
                  <c:pt idx="3">
                    <c:v>2022年</c:v>
                  </c:pt>
                  <c:pt idx="4">
                    <c:v>2023年</c:v>
                  </c:pt>
                </c:lvl>
              </c:multiLvlStrCache>
            </c:multiLvlStrRef>
          </c:cat>
          <c:val>
            <c:numRef>
              <c:f>[syphilis2023q1.xlsx]表４!$B$6:$F$6</c:f>
              <c:numCache>
                <c:formatCode>General</c:formatCode>
                <c:ptCount val="5"/>
                <c:pt idx="0">
                  <c:v>61</c:v>
                </c:pt>
                <c:pt idx="1">
                  <c:v>69</c:v>
                </c:pt>
                <c:pt idx="2">
                  <c:v>95</c:v>
                </c:pt>
                <c:pt idx="3">
                  <c:v>94</c:v>
                </c:pt>
                <c:pt idx="4">
                  <c:v>102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A2-4B89-B3E0-9F1CFB7EAE94}"/>
            </c:ext>
          </c:extLst>
        </c:ser>
        <c:ser>
          <c:idx val="1"/>
          <c:order val="1"/>
          <c:tx>
            <c:strRef>
              <c:f>[syphilis2023q1.xlsx]表４!$A$7</c:f>
              <c:strCache>
                <c:ptCount val="1"/>
                <c:pt idx="0">
                  <c:v>　早期顕症Ⅱ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multiLvlStrRef>
              <c:f>[syphilis2023q1.xlsx]表４!$B$4:$F$5</c:f>
              <c:multiLvlStrCache>
                <c:ptCount val="5"/>
                <c:lvl>
                  <c:pt idx="0">
                    <c:v>第1四半期</c:v>
                  </c:pt>
                  <c:pt idx="1">
                    <c:v>第2四半期</c:v>
                  </c:pt>
                  <c:pt idx="2">
                    <c:v>第3四半期</c:v>
                  </c:pt>
                  <c:pt idx="3">
                    <c:v>第4四半期</c:v>
                  </c:pt>
                  <c:pt idx="4">
                    <c:v>第1四半期</c:v>
                  </c:pt>
                </c:lvl>
                <c:lvl>
                  <c:pt idx="0">
                    <c:v>2022年</c:v>
                  </c:pt>
                  <c:pt idx="1">
                    <c:v>2022年</c:v>
                  </c:pt>
                  <c:pt idx="2">
                    <c:v>2022年</c:v>
                  </c:pt>
                  <c:pt idx="3">
                    <c:v>2022年</c:v>
                  </c:pt>
                  <c:pt idx="4">
                    <c:v>2023年</c:v>
                  </c:pt>
                </c:lvl>
              </c:multiLvlStrCache>
            </c:multiLvlStrRef>
          </c:cat>
          <c:val>
            <c:numRef>
              <c:f>[syphilis2023q1.xlsx]表４!$B$7:$F$7</c:f>
              <c:numCache>
                <c:formatCode>General</c:formatCode>
                <c:ptCount val="5"/>
                <c:pt idx="0">
                  <c:v>114</c:v>
                </c:pt>
                <c:pt idx="1">
                  <c:v>124</c:v>
                </c:pt>
                <c:pt idx="2">
                  <c:v>151</c:v>
                </c:pt>
                <c:pt idx="3">
                  <c:v>116</c:v>
                </c:pt>
                <c:pt idx="4">
                  <c:v>121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CA2-4B89-B3E0-9F1CFB7EAE94}"/>
            </c:ext>
          </c:extLst>
        </c:ser>
        <c:ser>
          <c:idx val="2"/>
          <c:order val="2"/>
          <c:tx>
            <c:strRef>
              <c:f>[syphilis2023q1.xlsx]表４!$A$8</c:f>
              <c:strCache>
                <c:ptCount val="1"/>
                <c:pt idx="0">
                  <c:v>　無症候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multiLvlStrRef>
              <c:f>[syphilis2023q1.xlsx]表４!$B$4:$F$5</c:f>
              <c:multiLvlStrCache>
                <c:ptCount val="5"/>
                <c:lvl>
                  <c:pt idx="0">
                    <c:v>第1四半期</c:v>
                  </c:pt>
                  <c:pt idx="1">
                    <c:v>第2四半期</c:v>
                  </c:pt>
                  <c:pt idx="2">
                    <c:v>第3四半期</c:v>
                  </c:pt>
                  <c:pt idx="3">
                    <c:v>第4四半期</c:v>
                  </c:pt>
                  <c:pt idx="4">
                    <c:v>第1四半期</c:v>
                  </c:pt>
                </c:lvl>
                <c:lvl>
                  <c:pt idx="0">
                    <c:v>2022年</c:v>
                  </c:pt>
                  <c:pt idx="1">
                    <c:v>2022年</c:v>
                  </c:pt>
                  <c:pt idx="2">
                    <c:v>2022年</c:v>
                  </c:pt>
                  <c:pt idx="3">
                    <c:v>2022年</c:v>
                  </c:pt>
                  <c:pt idx="4">
                    <c:v>2023年</c:v>
                  </c:pt>
                </c:lvl>
              </c:multiLvlStrCache>
            </c:multiLvlStrRef>
          </c:cat>
          <c:val>
            <c:numRef>
              <c:f>[syphilis2023q1.xlsx]表４!$B$8:$F$8</c:f>
              <c:numCache>
                <c:formatCode>General</c:formatCode>
                <c:ptCount val="5"/>
                <c:pt idx="0">
                  <c:v>88</c:v>
                </c:pt>
                <c:pt idx="1">
                  <c:v>100</c:v>
                </c:pt>
                <c:pt idx="2">
                  <c:v>89</c:v>
                </c:pt>
                <c:pt idx="3">
                  <c:v>114</c:v>
                </c:pt>
                <c:pt idx="4">
                  <c:v>137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CA2-4B89-B3E0-9F1CFB7EAE94}"/>
            </c:ext>
          </c:extLst>
        </c:ser>
        <c:ser>
          <c:idx val="3"/>
          <c:order val="3"/>
          <c:tx>
            <c:strRef>
              <c:f>[syphilis2023q1.xlsx]表４!$A$9</c:f>
              <c:strCache>
                <c:ptCount val="1"/>
                <c:pt idx="0">
                  <c:v>　晩期顕症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multiLvlStrRef>
              <c:f>[syphilis2023q1.xlsx]表４!$B$4:$F$5</c:f>
              <c:multiLvlStrCache>
                <c:ptCount val="5"/>
                <c:lvl>
                  <c:pt idx="0">
                    <c:v>第1四半期</c:v>
                  </c:pt>
                  <c:pt idx="1">
                    <c:v>第2四半期</c:v>
                  </c:pt>
                  <c:pt idx="2">
                    <c:v>第3四半期</c:v>
                  </c:pt>
                  <c:pt idx="3">
                    <c:v>第4四半期</c:v>
                  </c:pt>
                  <c:pt idx="4">
                    <c:v>第1四半期</c:v>
                  </c:pt>
                </c:lvl>
                <c:lvl>
                  <c:pt idx="0">
                    <c:v>2022年</c:v>
                  </c:pt>
                  <c:pt idx="1">
                    <c:v>2022年</c:v>
                  </c:pt>
                  <c:pt idx="2">
                    <c:v>2022年</c:v>
                  </c:pt>
                  <c:pt idx="3">
                    <c:v>2022年</c:v>
                  </c:pt>
                  <c:pt idx="4">
                    <c:v>2023年</c:v>
                  </c:pt>
                </c:lvl>
              </c:multiLvlStrCache>
            </c:multiLvlStrRef>
          </c:cat>
          <c:val>
            <c:numRef>
              <c:f>[syphilis2023q1.xlsx]表４!$B$9:$F$9</c:f>
              <c:numCache>
                <c:formatCode>General</c:formatCode>
                <c:ptCount val="5"/>
                <c:pt idx="0">
                  <c:v>2</c:v>
                </c:pt>
                <c:pt idx="1">
                  <c:v>10</c:v>
                </c:pt>
                <c:pt idx="2">
                  <c:v>8</c:v>
                </c:pt>
                <c:pt idx="3">
                  <c:v>1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CA2-4B89-B3E0-9F1CFB7EAE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7029224"/>
        <c:axId val="647030208"/>
      </c:barChart>
      <c:catAx>
        <c:axId val="647029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647030208"/>
        <c:crosses val="autoZero"/>
        <c:auto val="1"/>
        <c:lblAlgn val="ctr"/>
        <c:lblOffset val="100"/>
        <c:noMultiLvlLbl val="0"/>
      </c:catAx>
      <c:valAx>
        <c:axId val="647030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647029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ja-JP" altLang="en-US"/>
              <a:t>男性：異性間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[syphilis2023q1.xlsx]表４!$A$14</c:f>
              <c:strCache>
                <c:ptCount val="1"/>
                <c:pt idx="0">
                  <c:v>　早期顕症Ⅰ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multiLvlStrRef>
              <c:f>[syphilis2023q1.xlsx]表４!$B$12:$F$13</c:f>
              <c:multiLvlStrCache>
                <c:ptCount val="5"/>
                <c:lvl>
                  <c:pt idx="0">
                    <c:v>第1四半期</c:v>
                  </c:pt>
                  <c:pt idx="1">
                    <c:v>第2四半期</c:v>
                  </c:pt>
                  <c:pt idx="2">
                    <c:v>第3四半期</c:v>
                  </c:pt>
                  <c:pt idx="3">
                    <c:v>第4四半期</c:v>
                  </c:pt>
                  <c:pt idx="4">
                    <c:v>第1四半期</c:v>
                  </c:pt>
                </c:lvl>
                <c:lvl>
                  <c:pt idx="0">
                    <c:v>2022年</c:v>
                  </c:pt>
                  <c:pt idx="1">
                    <c:v>2022年</c:v>
                  </c:pt>
                  <c:pt idx="2">
                    <c:v>2022年</c:v>
                  </c:pt>
                  <c:pt idx="3">
                    <c:v>2022年</c:v>
                  </c:pt>
                  <c:pt idx="4">
                    <c:v>2023年</c:v>
                  </c:pt>
                </c:lvl>
              </c:multiLvlStrCache>
            </c:multiLvlStrRef>
          </c:cat>
          <c:val>
            <c:numRef>
              <c:f>[syphilis2023q1.xlsx]表４!$B$14:$F$14</c:f>
              <c:numCache>
                <c:formatCode>General</c:formatCode>
                <c:ptCount val="5"/>
                <c:pt idx="0">
                  <c:v>794</c:v>
                </c:pt>
                <c:pt idx="1">
                  <c:v>906</c:v>
                </c:pt>
                <c:pt idx="2">
                  <c:v>1042</c:v>
                </c:pt>
                <c:pt idx="3">
                  <c:v>970</c:v>
                </c:pt>
                <c:pt idx="4">
                  <c:v>879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992-4FC2-8A2F-DBD3B5B28643}"/>
            </c:ext>
          </c:extLst>
        </c:ser>
        <c:ser>
          <c:idx val="1"/>
          <c:order val="1"/>
          <c:tx>
            <c:strRef>
              <c:f>[syphilis2023q1.xlsx]表４!$A$15</c:f>
              <c:strCache>
                <c:ptCount val="1"/>
                <c:pt idx="0">
                  <c:v>　早期顕症Ⅱ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multiLvlStrRef>
              <c:f>[syphilis2023q1.xlsx]表４!$B$12:$F$13</c:f>
              <c:multiLvlStrCache>
                <c:ptCount val="5"/>
                <c:lvl>
                  <c:pt idx="0">
                    <c:v>第1四半期</c:v>
                  </c:pt>
                  <c:pt idx="1">
                    <c:v>第2四半期</c:v>
                  </c:pt>
                  <c:pt idx="2">
                    <c:v>第3四半期</c:v>
                  </c:pt>
                  <c:pt idx="3">
                    <c:v>第4四半期</c:v>
                  </c:pt>
                  <c:pt idx="4">
                    <c:v>第1四半期</c:v>
                  </c:pt>
                </c:lvl>
                <c:lvl>
                  <c:pt idx="0">
                    <c:v>2022年</c:v>
                  </c:pt>
                  <c:pt idx="1">
                    <c:v>2022年</c:v>
                  </c:pt>
                  <c:pt idx="2">
                    <c:v>2022年</c:v>
                  </c:pt>
                  <c:pt idx="3">
                    <c:v>2022年</c:v>
                  </c:pt>
                  <c:pt idx="4">
                    <c:v>2023年</c:v>
                  </c:pt>
                </c:lvl>
              </c:multiLvlStrCache>
            </c:multiLvlStrRef>
          </c:cat>
          <c:val>
            <c:numRef>
              <c:f>[syphilis2023q1.xlsx]表４!$B$15:$F$15</c:f>
              <c:numCache>
                <c:formatCode>General</c:formatCode>
                <c:ptCount val="5"/>
                <c:pt idx="0">
                  <c:v>219</c:v>
                </c:pt>
                <c:pt idx="1">
                  <c:v>332</c:v>
                </c:pt>
                <c:pt idx="2">
                  <c:v>383</c:v>
                </c:pt>
                <c:pt idx="3">
                  <c:v>386</c:v>
                </c:pt>
                <c:pt idx="4">
                  <c:v>307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992-4FC2-8A2F-DBD3B5B28643}"/>
            </c:ext>
          </c:extLst>
        </c:ser>
        <c:ser>
          <c:idx val="2"/>
          <c:order val="2"/>
          <c:tx>
            <c:strRef>
              <c:f>[syphilis2023q1.xlsx]表４!$A$16</c:f>
              <c:strCache>
                <c:ptCount val="1"/>
                <c:pt idx="0">
                  <c:v>　無症候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multiLvlStrRef>
              <c:f>[syphilis2023q1.xlsx]表４!$B$12:$F$13</c:f>
              <c:multiLvlStrCache>
                <c:ptCount val="5"/>
                <c:lvl>
                  <c:pt idx="0">
                    <c:v>第1四半期</c:v>
                  </c:pt>
                  <c:pt idx="1">
                    <c:v>第2四半期</c:v>
                  </c:pt>
                  <c:pt idx="2">
                    <c:v>第3四半期</c:v>
                  </c:pt>
                  <c:pt idx="3">
                    <c:v>第4四半期</c:v>
                  </c:pt>
                  <c:pt idx="4">
                    <c:v>第1四半期</c:v>
                  </c:pt>
                </c:lvl>
                <c:lvl>
                  <c:pt idx="0">
                    <c:v>2022年</c:v>
                  </c:pt>
                  <c:pt idx="1">
                    <c:v>2022年</c:v>
                  </c:pt>
                  <c:pt idx="2">
                    <c:v>2022年</c:v>
                  </c:pt>
                  <c:pt idx="3">
                    <c:v>2022年</c:v>
                  </c:pt>
                  <c:pt idx="4">
                    <c:v>2023年</c:v>
                  </c:pt>
                </c:lvl>
              </c:multiLvlStrCache>
            </c:multiLvlStrRef>
          </c:cat>
          <c:val>
            <c:numRef>
              <c:f>[syphilis2023q1.xlsx]表４!$B$16:$F$16</c:f>
              <c:numCache>
                <c:formatCode>General</c:formatCode>
                <c:ptCount val="5"/>
                <c:pt idx="0">
                  <c:v>100</c:v>
                </c:pt>
                <c:pt idx="1">
                  <c:v>134</c:v>
                </c:pt>
                <c:pt idx="2">
                  <c:v>142</c:v>
                </c:pt>
                <c:pt idx="3">
                  <c:v>168</c:v>
                </c:pt>
                <c:pt idx="4">
                  <c:v>169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992-4FC2-8A2F-DBD3B5B28643}"/>
            </c:ext>
          </c:extLst>
        </c:ser>
        <c:ser>
          <c:idx val="3"/>
          <c:order val="3"/>
          <c:tx>
            <c:strRef>
              <c:f>[syphilis2023q1.xlsx]表４!$A$17</c:f>
              <c:strCache>
                <c:ptCount val="1"/>
                <c:pt idx="0">
                  <c:v>　晩期顕症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multiLvlStrRef>
              <c:f>[syphilis2023q1.xlsx]表４!$B$12:$F$13</c:f>
              <c:multiLvlStrCache>
                <c:ptCount val="5"/>
                <c:lvl>
                  <c:pt idx="0">
                    <c:v>第1四半期</c:v>
                  </c:pt>
                  <c:pt idx="1">
                    <c:v>第2四半期</c:v>
                  </c:pt>
                  <c:pt idx="2">
                    <c:v>第3四半期</c:v>
                  </c:pt>
                  <c:pt idx="3">
                    <c:v>第4四半期</c:v>
                  </c:pt>
                  <c:pt idx="4">
                    <c:v>第1四半期</c:v>
                  </c:pt>
                </c:lvl>
                <c:lvl>
                  <c:pt idx="0">
                    <c:v>2022年</c:v>
                  </c:pt>
                  <c:pt idx="1">
                    <c:v>2022年</c:v>
                  </c:pt>
                  <c:pt idx="2">
                    <c:v>2022年</c:v>
                  </c:pt>
                  <c:pt idx="3">
                    <c:v>2022年</c:v>
                  </c:pt>
                  <c:pt idx="4">
                    <c:v>2023年</c:v>
                  </c:pt>
                </c:lvl>
              </c:multiLvlStrCache>
            </c:multiLvlStrRef>
          </c:cat>
          <c:val>
            <c:numRef>
              <c:f>[syphilis2023q1.xlsx]表４!$B$17:$F$17</c:f>
              <c:numCache>
                <c:formatCode>General</c:formatCode>
                <c:ptCount val="5"/>
                <c:pt idx="0">
                  <c:v>11</c:v>
                </c:pt>
                <c:pt idx="1">
                  <c:v>16</c:v>
                </c:pt>
                <c:pt idx="2">
                  <c:v>7</c:v>
                </c:pt>
                <c:pt idx="3">
                  <c:v>15</c:v>
                </c:pt>
                <c:pt idx="4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992-4FC2-8A2F-DBD3B5B286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55772072"/>
        <c:axId val="655772728"/>
      </c:barChart>
      <c:catAx>
        <c:axId val="655772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655772728"/>
        <c:crosses val="autoZero"/>
        <c:auto val="1"/>
        <c:lblAlgn val="ctr"/>
        <c:lblOffset val="100"/>
        <c:noMultiLvlLbl val="0"/>
      </c:catAx>
      <c:valAx>
        <c:axId val="655772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655772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ja-JP" altLang="en-US"/>
              <a:t>女性：異性間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[syphilis2023q1.xlsx]表４!$A$22</c:f>
              <c:strCache>
                <c:ptCount val="1"/>
                <c:pt idx="0">
                  <c:v>　早期顕症Ⅰ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multiLvlStrRef>
              <c:f>[syphilis2023q1.xlsx]表４!$B$20:$F$21</c:f>
              <c:multiLvlStrCache>
                <c:ptCount val="5"/>
                <c:lvl>
                  <c:pt idx="0">
                    <c:v>第1四半期</c:v>
                  </c:pt>
                  <c:pt idx="1">
                    <c:v>第2四半期</c:v>
                  </c:pt>
                  <c:pt idx="2">
                    <c:v>第3四半期</c:v>
                  </c:pt>
                  <c:pt idx="3">
                    <c:v>第4四半期</c:v>
                  </c:pt>
                  <c:pt idx="4">
                    <c:v>第1四半期</c:v>
                  </c:pt>
                </c:lvl>
                <c:lvl>
                  <c:pt idx="0">
                    <c:v>2022年</c:v>
                  </c:pt>
                  <c:pt idx="1">
                    <c:v>2022年</c:v>
                  </c:pt>
                  <c:pt idx="2">
                    <c:v>2022年</c:v>
                  </c:pt>
                  <c:pt idx="3">
                    <c:v>2022年</c:v>
                  </c:pt>
                  <c:pt idx="4">
                    <c:v>2023年</c:v>
                  </c:pt>
                </c:lvl>
              </c:multiLvlStrCache>
            </c:multiLvlStrRef>
          </c:cat>
          <c:val>
            <c:numRef>
              <c:f>[syphilis2023q1.xlsx]表４!$B$22:$F$22</c:f>
              <c:numCache>
                <c:formatCode>General</c:formatCode>
                <c:ptCount val="5"/>
                <c:pt idx="0">
                  <c:v>188</c:v>
                </c:pt>
                <c:pt idx="1">
                  <c:v>215</c:v>
                </c:pt>
                <c:pt idx="2">
                  <c:v>257</c:v>
                </c:pt>
                <c:pt idx="3">
                  <c:v>295</c:v>
                </c:pt>
                <c:pt idx="4">
                  <c:v>265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BFC-4029-A216-637583A4D2A6}"/>
            </c:ext>
          </c:extLst>
        </c:ser>
        <c:ser>
          <c:idx val="1"/>
          <c:order val="1"/>
          <c:tx>
            <c:strRef>
              <c:f>[syphilis2023q1.xlsx]表４!$A$23</c:f>
              <c:strCache>
                <c:ptCount val="1"/>
                <c:pt idx="0">
                  <c:v>　早期顕症Ⅱ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multiLvlStrRef>
              <c:f>[syphilis2023q1.xlsx]表４!$B$20:$F$21</c:f>
              <c:multiLvlStrCache>
                <c:ptCount val="5"/>
                <c:lvl>
                  <c:pt idx="0">
                    <c:v>第1四半期</c:v>
                  </c:pt>
                  <c:pt idx="1">
                    <c:v>第2四半期</c:v>
                  </c:pt>
                  <c:pt idx="2">
                    <c:v>第3四半期</c:v>
                  </c:pt>
                  <c:pt idx="3">
                    <c:v>第4四半期</c:v>
                  </c:pt>
                  <c:pt idx="4">
                    <c:v>第1四半期</c:v>
                  </c:pt>
                </c:lvl>
                <c:lvl>
                  <c:pt idx="0">
                    <c:v>2022年</c:v>
                  </c:pt>
                  <c:pt idx="1">
                    <c:v>2022年</c:v>
                  </c:pt>
                  <c:pt idx="2">
                    <c:v>2022年</c:v>
                  </c:pt>
                  <c:pt idx="3">
                    <c:v>2022年</c:v>
                  </c:pt>
                  <c:pt idx="4">
                    <c:v>2023年</c:v>
                  </c:pt>
                </c:lvl>
              </c:multiLvlStrCache>
            </c:multiLvlStrRef>
          </c:cat>
          <c:val>
            <c:numRef>
              <c:f>[syphilis2023q1.xlsx]表４!$B$23:$F$23</c:f>
              <c:numCache>
                <c:formatCode>General</c:formatCode>
                <c:ptCount val="5"/>
                <c:pt idx="0">
                  <c:v>260</c:v>
                </c:pt>
                <c:pt idx="1">
                  <c:v>374</c:v>
                </c:pt>
                <c:pt idx="2">
                  <c:v>500</c:v>
                </c:pt>
                <c:pt idx="3">
                  <c:v>432</c:v>
                </c:pt>
                <c:pt idx="4">
                  <c:v>389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BFC-4029-A216-637583A4D2A6}"/>
            </c:ext>
          </c:extLst>
        </c:ser>
        <c:ser>
          <c:idx val="2"/>
          <c:order val="2"/>
          <c:tx>
            <c:strRef>
              <c:f>[syphilis2023q1.xlsx]表４!$A$24</c:f>
              <c:strCache>
                <c:ptCount val="1"/>
                <c:pt idx="0">
                  <c:v>　無症候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multiLvlStrRef>
              <c:f>[syphilis2023q1.xlsx]表４!$B$20:$F$21</c:f>
              <c:multiLvlStrCache>
                <c:ptCount val="5"/>
                <c:lvl>
                  <c:pt idx="0">
                    <c:v>第1四半期</c:v>
                  </c:pt>
                  <c:pt idx="1">
                    <c:v>第2四半期</c:v>
                  </c:pt>
                  <c:pt idx="2">
                    <c:v>第3四半期</c:v>
                  </c:pt>
                  <c:pt idx="3">
                    <c:v>第4四半期</c:v>
                  </c:pt>
                  <c:pt idx="4">
                    <c:v>第1四半期</c:v>
                  </c:pt>
                </c:lvl>
                <c:lvl>
                  <c:pt idx="0">
                    <c:v>2022年</c:v>
                  </c:pt>
                  <c:pt idx="1">
                    <c:v>2022年</c:v>
                  </c:pt>
                  <c:pt idx="2">
                    <c:v>2022年</c:v>
                  </c:pt>
                  <c:pt idx="3">
                    <c:v>2022年</c:v>
                  </c:pt>
                  <c:pt idx="4">
                    <c:v>2023年</c:v>
                  </c:pt>
                </c:lvl>
              </c:multiLvlStrCache>
            </c:multiLvlStrRef>
          </c:cat>
          <c:val>
            <c:numRef>
              <c:f>[syphilis2023q1.xlsx]表４!$B$24:$F$24</c:f>
              <c:numCache>
                <c:formatCode>General</c:formatCode>
                <c:ptCount val="5"/>
                <c:pt idx="0">
                  <c:v>215</c:v>
                </c:pt>
                <c:pt idx="1">
                  <c:v>268</c:v>
                </c:pt>
                <c:pt idx="2">
                  <c:v>307</c:v>
                </c:pt>
                <c:pt idx="3">
                  <c:v>360</c:v>
                </c:pt>
                <c:pt idx="4">
                  <c:v>317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BFC-4029-A216-637583A4D2A6}"/>
            </c:ext>
          </c:extLst>
        </c:ser>
        <c:ser>
          <c:idx val="3"/>
          <c:order val="3"/>
          <c:tx>
            <c:strRef>
              <c:f>[syphilis2023q1.xlsx]表４!$A$25</c:f>
              <c:strCache>
                <c:ptCount val="1"/>
                <c:pt idx="0">
                  <c:v>　晩期顕症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multiLvlStrRef>
              <c:f>[syphilis2023q1.xlsx]表４!$B$20:$F$21</c:f>
              <c:multiLvlStrCache>
                <c:ptCount val="5"/>
                <c:lvl>
                  <c:pt idx="0">
                    <c:v>第1四半期</c:v>
                  </c:pt>
                  <c:pt idx="1">
                    <c:v>第2四半期</c:v>
                  </c:pt>
                  <c:pt idx="2">
                    <c:v>第3四半期</c:v>
                  </c:pt>
                  <c:pt idx="3">
                    <c:v>第4四半期</c:v>
                  </c:pt>
                  <c:pt idx="4">
                    <c:v>第1四半期</c:v>
                  </c:pt>
                </c:lvl>
                <c:lvl>
                  <c:pt idx="0">
                    <c:v>2022年</c:v>
                  </c:pt>
                  <c:pt idx="1">
                    <c:v>2022年</c:v>
                  </c:pt>
                  <c:pt idx="2">
                    <c:v>2022年</c:v>
                  </c:pt>
                  <c:pt idx="3">
                    <c:v>2022年</c:v>
                  </c:pt>
                  <c:pt idx="4">
                    <c:v>2023年</c:v>
                  </c:pt>
                </c:lvl>
              </c:multiLvlStrCache>
            </c:multiLvlStrRef>
          </c:cat>
          <c:val>
            <c:numRef>
              <c:f>[syphilis2023q1.xlsx]表４!$B$25:$F$25</c:f>
              <c:numCache>
                <c:formatCode>General</c:formatCode>
                <c:ptCount val="5"/>
                <c:pt idx="0">
                  <c:v>6</c:v>
                </c:pt>
                <c:pt idx="1">
                  <c:v>2</c:v>
                </c:pt>
                <c:pt idx="2">
                  <c:v>4</c:v>
                </c:pt>
                <c:pt idx="3">
                  <c:v>3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BFC-4029-A216-637583A4D2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38142920"/>
        <c:axId val="738148824"/>
      </c:barChart>
      <c:catAx>
        <c:axId val="738142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738148824"/>
        <c:crosses val="autoZero"/>
        <c:auto val="1"/>
        <c:lblAlgn val="ctr"/>
        <c:lblOffset val="100"/>
        <c:noMultiLvlLbl val="0"/>
      </c:catAx>
      <c:valAx>
        <c:axId val="7381488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738142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ja-JP" altLang="en-US"/>
              <a:t>性別年齢階級別梅毒報告数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title>
    <c:autoTitleDeleted val="0"/>
    <c:plotArea>
      <c:layout>
        <c:manualLayout>
          <c:layoutTarget val="inner"/>
          <c:xMode val="edge"/>
          <c:yMode val="edge"/>
          <c:x val="6.7509188504841319E-2"/>
          <c:y val="0.19218253968253968"/>
          <c:w val="0.72911399559468515"/>
          <c:h val="0.71839301337332828"/>
        </c:manualLayout>
      </c:layout>
      <c:lineChart>
        <c:grouping val="standard"/>
        <c:varyColors val="0"/>
        <c:ser>
          <c:idx val="0"/>
          <c:order val="0"/>
          <c:tx>
            <c:strRef>
              <c:f>[syphilis2023q1.xlsx]表３!$O$5:$P$5</c:f>
              <c:strCache>
                <c:ptCount val="2"/>
                <c:pt idx="0">
                  <c:v>2022年第1四半期</c:v>
                </c:pt>
                <c:pt idx="1">
                  <c:v>男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[syphilis2023q1.xlsx]表３!$Q$4:$AB$4</c:f>
              <c:strCache>
                <c:ptCount val="12"/>
                <c:pt idx="0">
                  <c:v>0</c:v>
                </c:pt>
                <c:pt idx="1">
                  <c:v>1～14</c:v>
                </c:pt>
                <c:pt idx="2">
                  <c:v>15～19</c:v>
                </c:pt>
                <c:pt idx="3">
                  <c:v>20～24</c:v>
                </c:pt>
                <c:pt idx="4">
                  <c:v>25～29</c:v>
                </c:pt>
                <c:pt idx="5">
                  <c:v>30～34</c:v>
                </c:pt>
                <c:pt idx="6">
                  <c:v>35～39</c:v>
                </c:pt>
                <c:pt idx="7">
                  <c:v>40～44</c:v>
                </c:pt>
                <c:pt idx="8">
                  <c:v>45～49</c:v>
                </c:pt>
                <c:pt idx="9">
                  <c:v>50～54</c:v>
                </c:pt>
                <c:pt idx="10">
                  <c:v>55～59</c:v>
                </c:pt>
                <c:pt idx="11">
                  <c:v>60～</c:v>
                </c:pt>
              </c:strCache>
            </c:strRef>
          </c:cat>
          <c:val>
            <c:numRef>
              <c:f>[syphilis2023q1.xlsx]表３!$Q$5:$AB$5</c:f>
              <c:numCache>
                <c:formatCode>General</c:formatCode>
                <c:ptCount val="12"/>
                <c:pt idx="0">
                  <c:v>3</c:v>
                </c:pt>
                <c:pt idx="1">
                  <c:v>0</c:v>
                </c:pt>
                <c:pt idx="2">
                  <c:v>21</c:v>
                </c:pt>
                <c:pt idx="3">
                  <c:v>148</c:v>
                </c:pt>
                <c:pt idx="4">
                  <c:v>241</c:v>
                </c:pt>
                <c:pt idx="5">
                  <c:v>229</c:v>
                </c:pt>
                <c:pt idx="6">
                  <c:v>236</c:v>
                </c:pt>
                <c:pt idx="7">
                  <c:v>236</c:v>
                </c:pt>
                <c:pt idx="8">
                  <c:v>226</c:v>
                </c:pt>
                <c:pt idx="9">
                  <c:v>185</c:v>
                </c:pt>
                <c:pt idx="10">
                  <c:v>116</c:v>
                </c:pt>
                <c:pt idx="11">
                  <c:v>137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353-4D74-854F-EA353B00AFF7}"/>
            </c:ext>
          </c:extLst>
        </c:ser>
        <c:ser>
          <c:idx val="1"/>
          <c:order val="1"/>
          <c:tx>
            <c:strRef>
              <c:f>[syphilis2023q1.xlsx]表３!$O$6:$P$6</c:f>
              <c:strCache>
                <c:ptCount val="2"/>
                <c:pt idx="0">
                  <c:v>2022年第1四半期</c:v>
                </c:pt>
                <c:pt idx="1">
                  <c:v>女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[syphilis2023q1.xlsx]表３!$Q$4:$AB$4</c:f>
              <c:strCache>
                <c:ptCount val="12"/>
                <c:pt idx="0">
                  <c:v>0</c:v>
                </c:pt>
                <c:pt idx="1">
                  <c:v>1～14</c:v>
                </c:pt>
                <c:pt idx="2">
                  <c:v>15～19</c:v>
                </c:pt>
                <c:pt idx="3">
                  <c:v>20～24</c:v>
                </c:pt>
                <c:pt idx="4">
                  <c:v>25～29</c:v>
                </c:pt>
                <c:pt idx="5">
                  <c:v>30～34</c:v>
                </c:pt>
                <c:pt idx="6">
                  <c:v>35～39</c:v>
                </c:pt>
                <c:pt idx="7">
                  <c:v>40～44</c:v>
                </c:pt>
                <c:pt idx="8">
                  <c:v>45～49</c:v>
                </c:pt>
                <c:pt idx="9">
                  <c:v>50～54</c:v>
                </c:pt>
                <c:pt idx="10">
                  <c:v>55～59</c:v>
                </c:pt>
                <c:pt idx="11">
                  <c:v>60～</c:v>
                </c:pt>
              </c:strCache>
            </c:strRef>
          </c:cat>
          <c:val>
            <c:numRef>
              <c:f>[syphilis2023q1.xlsx]表３!$Q$6:$AB$6</c:f>
              <c:numCache>
                <c:formatCode>General</c:formatCode>
                <c:ptCount val="12"/>
                <c:pt idx="0">
                  <c:v>1</c:v>
                </c:pt>
                <c:pt idx="1">
                  <c:v>0</c:v>
                </c:pt>
                <c:pt idx="2">
                  <c:v>66</c:v>
                </c:pt>
                <c:pt idx="3">
                  <c:v>320</c:v>
                </c:pt>
                <c:pt idx="4">
                  <c:v>167</c:v>
                </c:pt>
                <c:pt idx="5">
                  <c:v>78</c:v>
                </c:pt>
                <c:pt idx="6">
                  <c:v>52</c:v>
                </c:pt>
                <c:pt idx="7">
                  <c:v>41</c:v>
                </c:pt>
                <c:pt idx="8">
                  <c:v>34</c:v>
                </c:pt>
                <c:pt idx="9">
                  <c:v>31</c:v>
                </c:pt>
                <c:pt idx="10">
                  <c:v>9</c:v>
                </c:pt>
                <c:pt idx="11">
                  <c:v>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353-4D74-854F-EA353B00AFF7}"/>
            </c:ext>
          </c:extLst>
        </c:ser>
        <c:ser>
          <c:idx val="2"/>
          <c:order val="2"/>
          <c:tx>
            <c:strRef>
              <c:f>[syphilis2023q1.xlsx]表３!$O$7:$P$7</c:f>
              <c:strCache>
                <c:ptCount val="2"/>
                <c:pt idx="0">
                  <c:v>2022年第2四半期</c:v>
                </c:pt>
                <c:pt idx="1">
                  <c:v>男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>
                  <a:lumMod val="40000"/>
                  <a:lumOff val="60000"/>
                </a:schemeClr>
              </a:solidFill>
              <a:ln w="9525">
                <a:solidFill>
                  <a:schemeClr val="accent1">
                    <a:lumMod val="40000"/>
                    <a:lumOff val="60000"/>
                  </a:schemeClr>
                </a:solidFill>
              </a:ln>
              <a:effectLst/>
            </c:spPr>
          </c:marker>
          <c:cat>
            <c:strRef>
              <c:f>[syphilis2023q1.xlsx]表３!$Q$4:$AB$4</c:f>
              <c:strCache>
                <c:ptCount val="12"/>
                <c:pt idx="0">
                  <c:v>0</c:v>
                </c:pt>
                <c:pt idx="1">
                  <c:v>1～14</c:v>
                </c:pt>
                <c:pt idx="2">
                  <c:v>15～19</c:v>
                </c:pt>
                <c:pt idx="3">
                  <c:v>20～24</c:v>
                </c:pt>
                <c:pt idx="4">
                  <c:v>25～29</c:v>
                </c:pt>
                <c:pt idx="5">
                  <c:v>30～34</c:v>
                </c:pt>
                <c:pt idx="6">
                  <c:v>35～39</c:v>
                </c:pt>
                <c:pt idx="7">
                  <c:v>40～44</c:v>
                </c:pt>
                <c:pt idx="8">
                  <c:v>45～49</c:v>
                </c:pt>
                <c:pt idx="9">
                  <c:v>50～54</c:v>
                </c:pt>
                <c:pt idx="10">
                  <c:v>55～59</c:v>
                </c:pt>
                <c:pt idx="11">
                  <c:v>60～</c:v>
                </c:pt>
              </c:strCache>
            </c:strRef>
          </c:cat>
          <c:val>
            <c:numRef>
              <c:f>[syphilis2023q1.xlsx]表３!$Q$7:$AB$7</c:f>
              <c:numCache>
                <c:formatCode>General</c:formatCode>
                <c:ptCount val="12"/>
                <c:pt idx="0">
                  <c:v>3</c:v>
                </c:pt>
                <c:pt idx="1">
                  <c:v>0</c:v>
                </c:pt>
                <c:pt idx="2">
                  <c:v>27</c:v>
                </c:pt>
                <c:pt idx="3">
                  <c:v>216</c:v>
                </c:pt>
                <c:pt idx="4">
                  <c:v>275</c:v>
                </c:pt>
                <c:pt idx="5">
                  <c:v>252</c:v>
                </c:pt>
                <c:pt idx="6">
                  <c:v>275</c:v>
                </c:pt>
                <c:pt idx="7">
                  <c:v>274</c:v>
                </c:pt>
                <c:pt idx="8">
                  <c:v>268</c:v>
                </c:pt>
                <c:pt idx="9">
                  <c:v>189</c:v>
                </c:pt>
                <c:pt idx="10">
                  <c:v>147</c:v>
                </c:pt>
                <c:pt idx="11">
                  <c:v>196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353-4D74-854F-EA353B00AFF7}"/>
            </c:ext>
          </c:extLst>
        </c:ser>
        <c:ser>
          <c:idx val="3"/>
          <c:order val="3"/>
          <c:tx>
            <c:strRef>
              <c:f>[syphilis2023q1.xlsx]表３!$O$8:$P$8</c:f>
              <c:strCache>
                <c:ptCount val="2"/>
                <c:pt idx="0">
                  <c:v>2022年第2四半期</c:v>
                </c:pt>
                <c:pt idx="1">
                  <c:v>女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[syphilis2023q1.xlsx]表３!$Q$4:$AB$4</c:f>
              <c:strCache>
                <c:ptCount val="12"/>
                <c:pt idx="0">
                  <c:v>0</c:v>
                </c:pt>
                <c:pt idx="1">
                  <c:v>1～14</c:v>
                </c:pt>
                <c:pt idx="2">
                  <c:v>15～19</c:v>
                </c:pt>
                <c:pt idx="3">
                  <c:v>20～24</c:v>
                </c:pt>
                <c:pt idx="4">
                  <c:v>25～29</c:v>
                </c:pt>
                <c:pt idx="5">
                  <c:v>30～34</c:v>
                </c:pt>
                <c:pt idx="6">
                  <c:v>35～39</c:v>
                </c:pt>
                <c:pt idx="7">
                  <c:v>40～44</c:v>
                </c:pt>
                <c:pt idx="8">
                  <c:v>45～49</c:v>
                </c:pt>
                <c:pt idx="9">
                  <c:v>50～54</c:v>
                </c:pt>
                <c:pt idx="10">
                  <c:v>55～59</c:v>
                </c:pt>
                <c:pt idx="11">
                  <c:v>60～</c:v>
                </c:pt>
              </c:strCache>
            </c:strRef>
          </c:cat>
          <c:val>
            <c:numRef>
              <c:f>[syphilis2023q1.xlsx]表３!$Q$8:$AB$8</c:f>
              <c:numCache>
                <c:formatCode>General</c:formatCode>
                <c:ptCount val="12"/>
                <c:pt idx="0">
                  <c:v>3</c:v>
                </c:pt>
                <c:pt idx="1">
                  <c:v>2</c:v>
                </c:pt>
                <c:pt idx="2">
                  <c:v>77</c:v>
                </c:pt>
                <c:pt idx="3">
                  <c:v>383</c:v>
                </c:pt>
                <c:pt idx="4">
                  <c:v>245</c:v>
                </c:pt>
                <c:pt idx="5">
                  <c:v>116</c:v>
                </c:pt>
                <c:pt idx="6">
                  <c:v>63</c:v>
                </c:pt>
                <c:pt idx="7">
                  <c:v>62</c:v>
                </c:pt>
                <c:pt idx="8">
                  <c:v>37</c:v>
                </c:pt>
                <c:pt idx="9">
                  <c:v>37</c:v>
                </c:pt>
                <c:pt idx="10">
                  <c:v>10</c:v>
                </c:pt>
                <c:pt idx="11">
                  <c:v>47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2353-4D74-854F-EA353B00AFF7}"/>
            </c:ext>
          </c:extLst>
        </c:ser>
        <c:ser>
          <c:idx val="4"/>
          <c:order val="4"/>
          <c:tx>
            <c:strRef>
              <c:f>[syphilis2023q1.xlsx]表３!$O$9:$P$9</c:f>
              <c:strCache>
                <c:ptCount val="2"/>
                <c:pt idx="0">
                  <c:v>2022年第3四半期</c:v>
                </c:pt>
                <c:pt idx="1">
                  <c:v>男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[syphilis2023q1.xlsx]表３!$Q$4:$AB$4</c:f>
              <c:strCache>
                <c:ptCount val="12"/>
                <c:pt idx="0">
                  <c:v>0</c:v>
                </c:pt>
                <c:pt idx="1">
                  <c:v>1～14</c:v>
                </c:pt>
                <c:pt idx="2">
                  <c:v>15～19</c:v>
                </c:pt>
                <c:pt idx="3">
                  <c:v>20～24</c:v>
                </c:pt>
                <c:pt idx="4">
                  <c:v>25～29</c:v>
                </c:pt>
                <c:pt idx="5">
                  <c:v>30～34</c:v>
                </c:pt>
                <c:pt idx="6">
                  <c:v>35～39</c:v>
                </c:pt>
                <c:pt idx="7">
                  <c:v>40～44</c:v>
                </c:pt>
                <c:pt idx="8">
                  <c:v>45～49</c:v>
                </c:pt>
                <c:pt idx="9">
                  <c:v>50～54</c:v>
                </c:pt>
                <c:pt idx="10">
                  <c:v>55～59</c:v>
                </c:pt>
                <c:pt idx="11">
                  <c:v>60～</c:v>
                </c:pt>
              </c:strCache>
            </c:strRef>
          </c:cat>
          <c:val>
            <c:numRef>
              <c:f>[syphilis2023q1.xlsx]表３!$Q$9:$AB$9</c:f>
              <c:numCache>
                <c:formatCode>General</c:formatCode>
                <c:ptCount val="12"/>
                <c:pt idx="0">
                  <c:v>2</c:v>
                </c:pt>
                <c:pt idx="1">
                  <c:v>0</c:v>
                </c:pt>
                <c:pt idx="2">
                  <c:v>27</c:v>
                </c:pt>
                <c:pt idx="3">
                  <c:v>259</c:v>
                </c:pt>
                <c:pt idx="4">
                  <c:v>314</c:v>
                </c:pt>
                <c:pt idx="5">
                  <c:v>321</c:v>
                </c:pt>
                <c:pt idx="6">
                  <c:v>305</c:v>
                </c:pt>
                <c:pt idx="7">
                  <c:v>313</c:v>
                </c:pt>
                <c:pt idx="8">
                  <c:v>291</c:v>
                </c:pt>
                <c:pt idx="9">
                  <c:v>235</c:v>
                </c:pt>
                <c:pt idx="10">
                  <c:v>157</c:v>
                </c:pt>
                <c:pt idx="11">
                  <c:v>210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2353-4D74-854F-EA353B00AFF7}"/>
            </c:ext>
          </c:extLst>
        </c:ser>
        <c:ser>
          <c:idx val="5"/>
          <c:order val="5"/>
          <c:tx>
            <c:strRef>
              <c:f>[syphilis2023q1.xlsx]表３!$O$10:$P$10</c:f>
              <c:strCache>
                <c:ptCount val="2"/>
                <c:pt idx="0">
                  <c:v>2022年第3四半期</c:v>
                </c:pt>
                <c:pt idx="1">
                  <c:v>女</c:v>
                </c:pt>
              </c:strCache>
            </c:strRef>
          </c:tx>
          <c:spPr>
            <a:ln w="28575" cap="rnd">
              <a:solidFill>
                <a:schemeClr val="accent2">
                  <a:lumMod val="40000"/>
                  <a:lumOff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>
                  <a:lumMod val="40000"/>
                  <a:lumOff val="60000"/>
                </a:schemeClr>
              </a:solidFill>
              <a:ln w="9525">
                <a:solidFill>
                  <a:schemeClr val="accent2">
                    <a:lumMod val="40000"/>
                    <a:lumOff val="60000"/>
                  </a:schemeClr>
                </a:solidFill>
              </a:ln>
              <a:effectLst/>
            </c:spPr>
          </c:marker>
          <c:cat>
            <c:strRef>
              <c:f>[syphilis2023q1.xlsx]表３!$Q$4:$AB$4</c:f>
              <c:strCache>
                <c:ptCount val="12"/>
                <c:pt idx="0">
                  <c:v>0</c:v>
                </c:pt>
                <c:pt idx="1">
                  <c:v>1～14</c:v>
                </c:pt>
                <c:pt idx="2">
                  <c:v>15～19</c:v>
                </c:pt>
                <c:pt idx="3">
                  <c:v>20～24</c:v>
                </c:pt>
                <c:pt idx="4">
                  <c:v>25～29</c:v>
                </c:pt>
                <c:pt idx="5">
                  <c:v>30～34</c:v>
                </c:pt>
                <c:pt idx="6">
                  <c:v>35～39</c:v>
                </c:pt>
                <c:pt idx="7">
                  <c:v>40～44</c:v>
                </c:pt>
                <c:pt idx="8">
                  <c:v>45～49</c:v>
                </c:pt>
                <c:pt idx="9">
                  <c:v>50～54</c:v>
                </c:pt>
                <c:pt idx="10">
                  <c:v>55～59</c:v>
                </c:pt>
                <c:pt idx="11">
                  <c:v>60～</c:v>
                </c:pt>
              </c:strCache>
            </c:strRef>
          </c:cat>
          <c:val>
            <c:numRef>
              <c:f>[syphilis2023q1.xlsx]表３!$Q$10:$AB$10</c:f>
              <c:numCache>
                <c:formatCode>General</c:formatCode>
                <c:ptCount val="12"/>
                <c:pt idx="0">
                  <c:v>3</c:v>
                </c:pt>
                <c:pt idx="1">
                  <c:v>1</c:v>
                </c:pt>
                <c:pt idx="2">
                  <c:v>87</c:v>
                </c:pt>
                <c:pt idx="3">
                  <c:v>479</c:v>
                </c:pt>
                <c:pt idx="4">
                  <c:v>307</c:v>
                </c:pt>
                <c:pt idx="5">
                  <c:v>129</c:v>
                </c:pt>
                <c:pt idx="6">
                  <c:v>88</c:v>
                </c:pt>
                <c:pt idx="7">
                  <c:v>81</c:v>
                </c:pt>
                <c:pt idx="8">
                  <c:v>57</c:v>
                </c:pt>
                <c:pt idx="9">
                  <c:v>44</c:v>
                </c:pt>
                <c:pt idx="10">
                  <c:v>10</c:v>
                </c:pt>
                <c:pt idx="11">
                  <c:v>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2353-4D74-854F-EA353B00AFF7}"/>
            </c:ext>
          </c:extLst>
        </c:ser>
        <c:ser>
          <c:idx val="6"/>
          <c:order val="6"/>
          <c:tx>
            <c:strRef>
              <c:f>[syphilis2023q1.xlsx]表３!$O$11:$P$11</c:f>
              <c:strCache>
                <c:ptCount val="2"/>
                <c:pt idx="0">
                  <c:v>2022年第4四半期</c:v>
                </c:pt>
                <c:pt idx="1">
                  <c:v>男</c:v>
                </c:pt>
              </c:strCache>
            </c:strRef>
          </c:tx>
          <c:spPr>
            <a:ln w="28575" cap="rnd">
              <a:solidFill>
                <a:schemeClr val="accent5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>
                  <a:lumMod val="60000"/>
                </a:schemeClr>
              </a:solidFill>
              <a:ln w="9525">
                <a:solidFill>
                  <a:schemeClr val="accent1">
                    <a:lumMod val="60000"/>
                  </a:schemeClr>
                </a:solidFill>
              </a:ln>
              <a:effectLst/>
            </c:spPr>
          </c:marker>
          <c:cat>
            <c:strRef>
              <c:f>[syphilis2023q1.xlsx]表３!$Q$4:$AB$4</c:f>
              <c:strCache>
                <c:ptCount val="12"/>
                <c:pt idx="0">
                  <c:v>0</c:v>
                </c:pt>
                <c:pt idx="1">
                  <c:v>1～14</c:v>
                </c:pt>
                <c:pt idx="2">
                  <c:v>15～19</c:v>
                </c:pt>
                <c:pt idx="3">
                  <c:v>20～24</c:v>
                </c:pt>
                <c:pt idx="4">
                  <c:v>25～29</c:v>
                </c:pt>
                <c:pt idx="5">
                  <c:v>30～34</c:v>
                </c:pt>
                <c:pt idx="6">
                  <c:v>35～39</c:v>
                </c:pt>
                <c:pt idx="7">
                  <c:v>40～44</c:v>
                </c:pt>
                <c:pt idx="8">
                  <c:v>45～49</c:v>
                </c:pt>
                <c:pt idx="9">
                  <c:v>50～54</c:v>
                </c:pt>
                <c:pt idx="10">
                  <c:v>55～59</c:v>
                </c:pt>
                <c:pt idx="11">
                  <c:v>60～</c:v>
                </c:pt>
              </c:strCache>
            </c:strRef>
          </c:cat>
          <c:val>
            <c:numRef>
              <c:f>[syphilis2023q1.xlsx]表３!$Q$11:$AB$11</c:f>
              <c:numCache>
                <c:formatCode>General</c:formatCode>
                <c:ptCount val="12"/>
                <c:pt idx="0">
                  <c:v>1</c:v>
                </c:pt>
                <c:pt idx="1">
                  <c:v>1</c:v>
                </c:pt>
                <c:pt idx="2">
                  <c:v>32</c:v>
                </c:pt>
                <c:pt idx="3">
                  <c:v>222</c:v>
                </c:pt>
                <c:pt idx="4">
                  <c:v>309</c:v>
                </c:pt>
                <c:pt idx="5">
                  <c:v>265</c:v>
                </c:pt>
                <c:pt idx="6">
                  <c:v>284</c:v>
                </c:pt>
                <c:pt idx="7">
                  <c:v>288</c:v>
                </c:pt>
                <c:pt idx="8">
                  <c:v>314</c:v>
                </c:pt>
                <c:pt idx="9">
                  <c:v>247</c:v>
                </c:pt>
                <c:pt idx="10">
                  <c:v>171</c:v>
                </c:pt>
                <c:pt idx="11">
                  <c:v>221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2353-4D74-854F-EA353B00AFF7}"/>
            </c:ext>
          </c:extLst>
        </c:ser>
        <c:ser>
          <c:idx val="7"/>
          <c:order val="7"/>
          <c:tx>
            <c:strRef>
              <c:f>[syphilis2023q1.xlsx]表３!$O$12:$P$12</c:f>
              <c:strCache>
                <c:ptCount val="2"/>
                <c:pt idx="0">
                  <c:v>2022年第4四半期</c:v>
                </c:pt>
                <c:pt idx="1">
                  <c:v>女</c:v>
                </c:pt>
              </c:strCache>
            </c:strRef>
          </c:tx>
          <c:spPr>
            <a:ln w="28575" cap="rnd">
              <a:solidFill>
                <a:schemeClr val="accent4">
                  <a:lumMod val="40000"/>
                  <a:lumOff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>
                  <a:lumMod val="60000"/>
                </a:schemeClr>
              </a:solidFill>
              <a:ln w="9525">
                <a:solidFill>
                  <a:schemeClr val="accent2">
                    <a:lumMod val="60000"/>
                  </a:schemeClr>
                </a:solidFill>
              </a:ln>
              <a:effectLst/>
            </c:spPr>
          </c:marker>
          <c:cat>
            <c:strRef>
              <c:f>[syphilis2023q1.xlsx]表３!$Q$4:$AB$4</c:f>
              <c:strCache>
                <c:ptCount val="12"/>
                <c:pt idx="0">
                  <c:v>0</c:v>
                </c:pt>
                <c:pt idx="1">
                  <c:v>1～14</c:v>
                </c:pt>
                <c:pt idx="2">
                  <c:v>15～19</c:v>
                </c:pt>
                <c:pt idx="3">
                  <c:v>20～24</c:v>
                </c:pt>
                <c:pt idx="4">
                  <c:v>25～29</c:v>
                </c:pt>
                <c:pt idx="5">
                  <c:v>30～34</c:v>
                </c:pt>
                <c:pt idx="6">
                  <c:v>35～39</c:v>
                </c:pt>
                <c:pt idx="7">
                  <c:v>40～44</c:v>
                </c:pt>
                <c:pt idx="8">
                  <c:v>45～49</c:v>
                </c:pt>
                <c:pt idx="9">
                  <c:v>50～54</c:v>
                </c:pt>
                <c:pt idx="10">
                  <c:v>55～59</c:v>
                </c:pt>
                <c:pt idx="11">
                  <c:v>60～</c:v>
                </c:pt>
              </c:strCache>
            </c:strRef>
          </c:cat>
          <c:val>
            <c:numRef>
              <c:f>[syphilis2023q1.xlsx]表３!$Q$12:$AB$12</c:f>
              <c:numCache>
                <c:formatCode>General</c:formatCode>
                <c:ptCount val="12"/>
                <c:pt idx="0">
                  <c:v>3</c:v>
                </c:pt>
                <c:pt idx="1">
                  <c:v>0</c:v>
                </c:pt>
                <c:pt idx="2">
                  <c:v>112</c:v>
                </c:pt>
                <c:pt idx="3">
                  <c:v>454</c:v>
                </c:pt>
                <c:pt idx="4">
                  <c:v>266</c:v>
                </c:pt>
                <c:pt idx="5">
                  <c:v>136</c:v>
                </c:pt>
                <c:pt idx="6">
                  <c:v>104</c:v>
                </c:pt>
                <c:pt idx="7">
                  <c:v>68</c:v>
                </c:pt>
                <c:pt idx="8">
                  <c:v>68</c:v>
                </c:pt>
                <c:pt idx="9">
                  <c:v>39</c:v>
                </c:pt>
                <c:pt idx="10">
                  <c:v>20</c:v>
                </c:pt>
                <c:pt idx="11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2353-4D74-854F-EA353B00AFF7}"/>
            </c:ext>
          </c:extLst>
        </c:ser>
        <c:ser>
          <c:idx val="8"/>
          <c:order val="8"/>
          <c:tx>
            <c:strRef>
              <c:f>[syphilis2023q1.xlsx]表３!$O$13:$P$13</c:f>
              <c:strCache>
                <c:ptCount val="2"/>
                <c:pt idx="0">
                  <c:v>2023年第1四半期</c:v>
                </c:pt>
                <c:pt idx="1">
                  <c:v>男</c:v>
                </c:pt>
              </c:strCache>
            </c:strRef>
          </c:tx>
          <c:spPr>
            <a:ln w="28575" cap="rnd">
              <a:solidFill>
                <a:schemeClr val="accent5">
                  <a:lumMod val="7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>
                  <a:lumMod val="60000"/>
                </a:schemeClr>
              </a:solidFill>
              <a:ln w="9525">
                <a:solidFill>
                  <a:schemeClr val="accent3">
                    <a:lumMod val="60000"/>
                  </a:schemeClr>
                </a:solidFill>
              </a:ln>
              <a:effectLst/>
            </c:spPr>
          </c:marker>
          <c:cat>
            <c:strRef>
              <c:f>[syphilis2023q1.xlsx]表３!$Q$4:$AB$4</c:f>
              <c:strCache>
                <c:ptCount val="12"/>
                <c:pt idx="0">
                  <c:v>0</c:v>
                </c:pt>
                <c:pt idx="1">
                  <c:v>1～14</c:v>
                </c:pt>
                <c:pt idx="2">
                  <c:v>15～19</c:v>
                </c:pt>
                <c:pt idx="3">
                  <c:v>20～24</c:v>
                </c:pt>
                <c:pt idx="4">
                  <c:v>25～29</c:v>
                </c:pt>
                <c:pt idx="5">
                  <c:v>30～34</c:v>
                </c:pt>
                <c:pt idx="6">
                  <c:v>35～39</c:v>
                </c:pt>
                <c:pt idx="7">
                  <c:v>40～44</c:v>
                </c:pt>
                <c:pt idx="8">
                  <c:v>45～49</c:v>
                </c:pt>
                <c:pt idx="9">
                  <c:v>50～54</c:v>
                </c:pt>
                <c:pt idx="10">
                  <c:v>55～59</c:v>
                </c:pt>
                <c:pt idx="11">
                  <c:v>60～</c:v>
                </c:pt>
              </c:strCache>
            </c:strRef>
          </c:cat>
          <c:val>
            <c:numRef>
              <c:f>[syphilis2023q1.xlsx]表３!$Q$13:$AB$13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29</c:v>
                </c:pt>
                <c:pt idx="3">
                  <c:v>227</c:v>
                </c:pt>
                <c:pt idx="4">
                  <c:v>284</c:v>
                </c:pt>
                <c:pt idx="5">
                  <c:v>280</c:v>
                </c:pt>
                <c:pt idx="6">
                  <c:v>297</c:v>
                </c:pt>
                <c:pt idx="7">
                  <c:v>245</c:v>
                </c:pt>
                <c:pt idx="8">
                  <c:v>300</c:v>
                </c:pt>
                <c:pt idx="9">
                  <c:v>264</c:v>
                </c:pt>
                <c:pt idx="10">
                  <c:v>138</c:v>
                </c:pt>
                <c:pt idx="11">
                  <c:v>196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2353-4D74-854F-EA353B00AFF7}"/>
            </c:ext>
          </c:extLst>
        </c:ser>
        <c:ser>
          <c:idx val="9"/>
          <c:order val="9"/>
          <c:tx>
            <c:strRef>
              <c:f>[syphilis2023q1.xlsx]表３!$O$14:$P$14</c:f>
              <c:strCache>
                <c:ptCount val="2"/>
                <c:pt idx="0">
                  <c:v>2023年第1四半期</c:v>
                </c:pt>
                <c:pt idx="1">
                  <c:v>女</c:v>
                </c:pt>
              </c:strCache>
            </c:strRef>
          </c:tx>
          <c:spPr>
            <a:ln w="28575" cap="rnd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>
                  <a:lumMod val="60000"/>
                </a:schemeClr>
              </a:solidFill>
              <a:ln w="9525">
                <a:solidFill>
                  <a:schemeClr val="accent4">
                    <a:lumMod val="60000"/>
                  </a:schemeClr>
                </a:solidFill>
              </a:ln>
              <a:effectLst/>
            </c:spPr>
          </c:marker>
          <c:cat>
            <c:strRef>
              <c:f>[syphilis2023q1.xlsx]表３!$Q$4:$AB$4</c:f>
              <c:strCache>
                <c:ptCount val="12"/>
                <c:pt idx="0">
                  <c:v>0</c:v>
                </c:pt>
                <c:pt idx="1">
                  <c:v>1～14</c:v>
                </c:pt>
                <c:pt idx="2">
                  <c:v>15～19</c:v>
                </c:pt>
                <c:pt idx="3">
                  <c:v>20～24</c:v>
                </c:pt>
                <c:pt idx="4">
                  <c:v>25～29</c:v>
                </c:pt>
                <c:pt idx="5">
                  <c:v>30～34</c:v>
                </c:pt>
                <c:pt idx="6">
                  <c:v>35～39</c:v>
                </c:pt>
                <c:pt idx="7">
                  <c:v>40～44</c:v>
                </c:pt>
                <c:pt idx="8">
                  <c:v>45～49</c:v>
                </c:pt>
                <c:pt idx="9">
                  <c:v>50～54</c:v>
                </c:pt>
                <c:pt idx="10">
                  <c:v>55～59</c:v>
                </c:pt>
                <c:pt idx="11">
                  <c:v>60～</c:v>
                </c:pt>
              </c:strCache>
            </c:strRef>
          </c:cat>
          <c:val>
            <c:numRef>
              <c:f>[syphilis2023q1.xlsx]表３!$Q$14:$AB$14</c:f>
              <c:numCache>
                <c:formatCode>General</c:formatCode>
                <c:ptCount val="12"/>
                <c:pt idx="0">
                  <c:v>4</c:v>
                </c:pt>
                <c:pt idx="1">
                  <c:v>0</c:v>
                </c:pt>
                <c:pt idx="2">
                  <c:v>96</c:v>
                </c:pt>
                <c:pt idx="3">
                  <c:v>422</c:v>
                </c:pt>
                <c:pt idx="4">
                  <c:v>266</c:v>
                </c:pt>
                <c:pt idx="5">
                  <c:v>128</c:v>
                </c:pt>
                <c:pt idx="6">
                  <c:v>93</c:v>
                </c:pt>
                <c:pt idx="7">
                  <c:v>67</c:v>
                </c:pt>
                <c:pt idx="8">
                  <c:v>68</c:v>
                </c:pt>
                <c:pt idx="9">
                  <c:v>35</c:v>
                </c:pt>
                <c:pt idx="10">
                  <c:v>20</c:v>
                </c:pt>
                <c:pt idx="11">
                  <c:v>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2353-4D74-854F-EA353B00AF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40650616"/>
        <c:axId val="740651272"/>
      </c:lineChart>
      <c:catAx>
        <c:axId val="740650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740651272"/>
        <c:crosses val="autoZero"/>
        <c:auto val="1"/>
        <c:lblAlgn val="ctr"/>
        <c:lblOffset val="100"/>
        <c:noMultiLvlLbl val="0"/>
      </c:catAx>
      <c:valAx>
        <c:axId val="740651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740650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6847987572103116"/>
          <c:y val="5.0885201849768788E-2"/>
          <c:w val="0.22139355222106671"/>
          <c:h val="0.8281299212598425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24F2E-D8A3-4783-9CEE-E13CE06CB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005212</dc:creator>
  <cp:keywords/>
  <dc:description/>
  <cp:lastModifiedBy>100165</cp:lastModifiedBy>
  <cp:revision>2</cp:revision>
  <dcterms:created xsi:type="dcterms:W3CDTF">2023-09-19T01:46:00Z</dcterms:created>
  <dcterms:modified xsi:type="dcterms:W3CDTF">2023-09-19T01:46:00Z</dcterms:modified>
</cp:coreProperties>
</file>